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15" w:type="dxa"/>
        <w:tblLook w:val="04A0" w:firstRow="1" w:lastRow="0" w:firstColumn="1" w:lastColumn="0" w:noHBand="0" w:noVBand="1"/>
      </w:tblPr>
      <w:tblGrid>
        <w:gridCol w:w="9026"/>
      </w:tblGrid>
      <w:tr w:rsidR="002F61CE" w14:paraId="75D2AB36" w14:textId="77777777" w:rsidTr="002F61CE">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468"/>
              <w:gridCol w:w="4468"/>
            </w:tblGrid>
            <w:tr w:rsidR="002F61CE" w14:paraId="6F87C2C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6"/>
                  </w:tblGrid>
                  <w:tr w:rsidR="002F61CE" w14:paraId="4668CE73" w14:textId="77777777">
                    <w:trPr>
                      <w:tblCellSpacing w:w="0" w:type="dxa"/>
                    </w:trPr>
                    <w:tc>
                      <w:tcPr>
                        <w:tcW w:w="0" w:type="auto"/>
                        <w:tcMar>
                          <w:top w:w="150" w:type="dxa"/>
                          <w:left w:w="150" w:type="dxa"/>
                          <w:bottom w:w="150" w:type="dxa"/>
                          <w:right w:w="150" w:type="dxa"/>
                        </w:tcMar>
                        <w:vAlign w:val="center"/>
                        <w:hideMark/>
                      </w:tcPr>
                      <w:p w14:paraId="54A12DD9" w14:textId="37121DFF" w:rsidR="002F61CE" w:rsidRDefault="002F61CE">
                        <w:pPr>
                          <w:jc w:val="center"/>
                          <w:rPr>
                            <w:kern w:val="2"/>
                            <w:lang w:eastAsia="en-US"/>
                            <w14:ligatures w14:val="standardContextual"/>
                          </w:rPr>
                        </w:pPr>
                        <w:r>
                          <w:rPr>
                            <w:noProof/>
                            <w:color w:val="0000FF"/>
                            <w:kern w:val="2"/>
                            <w:lang w:eastAsia="en-US"/>
                            <w14:ligatures w14:val="standardContextual"/>
                          </w:rPr>
                          <w:drawing>
                            <wp:inline distT="0" distB="0" distL="0" distR="0" wp14:anchorId="1CFAE28F" wp14:editId="21182A0E">
                              <wp:extent cx="2575560" cy="762000"/>
                              <wp:effectExtent l="0" t="0" r="0" b="0"/>
                              <wp:docPr id="1821603950" name="Picture 11" descr="Neighbourhood Link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urhood Lin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3DC4EBD7" w14:textId="77777777" w:rsidR="002F61CE" w:rsidRDefault="002F61CE">
                  <w:pPr>
                    <w:rPr>
                      <w:rFonts w:asciiTheme="minorHAnsi" w:hAnsiTheme="minorHAnsi" w:cs="Times New Roman"/>
                      <w:kern w:val="2"/>
                      <w:sz w:val="22"/>
                      <w:szCs w:val="22"/>
                      <w:lang w:eastAsia="en-US"/>
                      <w14:ligatures w14:val="standardContextual"/>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6"/>
                  </w:tblGrid>
                  <w:tr w:rsidR="002F61CE" w14:paraId="631A6F99" w14:textId="77777777">
                    <w:trPr>
                      <w:tblCellSpacing w:w="0" w:type="dxa"/>
                    </w:trPr>
                    <w:tc>
                      <w:tcPr>
                        <w:tcW w:w="0" w:type="auto"/>
                        <w:tcMar>
                          <w:top w:w="150" w:type="dxa"/>
                          <w:left w:w="150" w:type="dxa"/>
                          <w:bottom w:w="150" w:type="dxa"/>
                          <w:right w:w="150" w:type="dxa"/>
                        </w:tcMar>
                        <w:vAlign w:val="center"/>
                        <w:hideMark/>
                      </w:tcPr>
                      <w:p w14:paraId="46987DAF" w14:textId="02D5D9F1" w:rsidR="002F61CE" w:rsidRDefault="002F61CE">
                        <w:pPr>
                          <w:jc w:val="center"/>
                          <w:rPr>
                            <w:kern w:val="2"/>
                            <w:lang w:eastAsia="en-US"/>
                            <w14:ligatures w14:val="standardContextual"/>
                          </w:rPr>
                        </w:pPr>
                        <w:r>
                          <w:rPr>
                            <w:noProof/>
                            <w:color w:val="0000FF"/>
                            <w:kern w:val="2"/>
                            <w:lang w:eastAsia="en-US"/>
                            <w14:ligatures w14:val="standardContextual"/>
                          </w:rPr>
                          <w:drawing>
                            <wp:inline distT="0" distB="0" distL="0" distR="0" wp14:anchorId="5FD24B16" wp14:editId="5C389C6D">
                              <wp:extent cx="2575560" cy="762000"/>
                              <wp:effectExtent l="0" t="0" r="0" b="0"/>
                              <wp:docPr id="26848627" name="Picture 10" descr="Action Fraud (NF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Fraud (NFI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0838364C" w14:textId="77777777" w:rsidR="002F61CE" w:rsidRDefault="002F61CE">
                  <w:pPr>
                    <w:rPr>
                      <w:rFonts w:asciiTheme="minorHAnsi" w:hAnsiTheme="minorHAnsi" w:cs="Times New Roman"/>
                      <w:kern w:val="2"/>
                      <w:sz w:val="22"/>
                      <w:szCs w:val="22"/>
                      <w:lang w:eastAsia="en-US"/>
                      <w14:ligatures w14:val="standardContextual"/>
                    </w:rPr>
                  </w:pPr>
                </w:p>
              </w:tc>
            </w:tr>
          </w:tbl>
          <w:p w14:paraId="4648E6FF" w14:textId="77777777" w:rsidR="002F61CE" w:rsidRDefault="002F61CE">
            <w:pPr>
              <w:rPr>
                <w:rFonts w:asciiTheme="minorHAnsi" w:hAnsiTheme="minorHAnsi" w:cs="Times New Roman"/>
                <w:kern w:val="2"/>
                <w:sz w:val="22"/>
                <w:szCs w:val="22"/>
                <w:lang w:eastAsia="en-US"/>
                <w14:ligatures w14:val="standardContextual"/>
              </w:rPr>
            </w:pPr>
          </w:p>
        </w:tc>
      </w:tr>
      <w:tr w:rsidR="002F61CE" w14:paraId="68C1EF10" w14:textId="77777777" w:rsidTr="002F61CE">
        <w:trPr>
          <w:tblCellSpacing w:w="15"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866"/>
            </w:tblGrid>
            <w:tr w:rsidR="002F61CE" w14:paraId="2287A858"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2F61CE" w14:paraId="30FB5E14" w14:textId="77777777">
                    <w:trPr>
                      <w:tblCellSpacing w:w="0" w:type="dxa"/>
                      <w:jc w:val="center"/>
                    </w:trPr>
                    <w:tc>
                      <w:tcPr>
                        <w:tcW w:w="0" w:type="auto"/>
                        <w:tcMar>
                          <w:top w:w="0" w:type="dxa"/>
                          <w:left w:w="150" w:type="dxa"/>
                          <w:bottom w:w="0" w:type="dxa"/>
                          <w:right w:w="150" w:type="dxa"/>
                        </w:tcMar>
                        <w:hideMark/>
                      </w:tcPr>
                      <w:p w14:paraId="2DFF2A02" w14:textId="413B4D70" w:rsidR="002F61CE" w:rsidRDefault="002F61CE">
                        <w:pPr>
                          <w:rPr>
                            <w:kern w:val="2"/>
                            <w:lang w:eastAsia="en-US"/>
                            <w14:ligatures w14:val="standardContextual"/>
                          </w:rPr>
                        </w:pPr>
                        <w:r>
                          <w:rPr>
                            <w:noProof/>
                            <w:color w:val="0000FF"/>
                            <w:kern w:val="2"/>
                            <w:lang w:eastAsia="en-US"/>
                            <w14:ligatures w14:val="standardContextual"/>
                          </w:rPr>
                          <w:drawing>
                            <wp:inline distT="0" distB="0" distL="0" distR="0" wp14:anchorId="2197723F" wp14:editId="6D008E2E">
                              <wp:extent cx="952500" cy="952500"/>
                              <wp:effectExtent l="0" t="0" r="0" b="0"/>
                              <wp:docPr id="1010226658" name="Picture 9" descr="Message Type Ic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654E674" w14:textId="77777777" w:rsidR="002F61CE" w:rsidRDefault="002F61CE">
                  <w:pPr>
                    <w:jc w:val="center"/>
                    <w:rPr>
                      <w:rFonts w:asciiTheme="minorHAnsi" w:hAnsiTheme="minorHAnsi" w:cs="Times New Roman"/>
                      <w:kern w:val="2"/>
                      <w:sz w:val="22"/>
                      <w:szCs w:val="22"/>
                      <w:lang w:eastAsia="en-US"/>
                      <w14:ligatures w14:val="standardContextual"/>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66"/>
                  </w:tblGrid>
                  <w:tr w:rsidR="002F61CE" w14:paraId="628EB20B" w14:textId="77777777">
                    <w:trPr>
                      <w:tblCellSpacing w:w="0" w:type="dxa"/>
                      <w:jc w:val="center"/>
                    </w:trPr>
                    <w:tc>
                      <w:tcPr>
                        <w:tcW w:w="0" w:type="auto"/>
                        <w:hideMark/>
                      </w:tcPr>
                      <w:p w14:paraId="7219CB07" w14:textId="77777777" w:rsidR="002F61CE" w:rsidRDefault="002F61CE">
                        <w:pPr>
                          <w:pStyle w:val="Heading2"/>
                          <w:spacing w:before="0" w:after="150"/>
                          <w:rPr>
                            <w:rFonts w:ascii="Calibri" w:eastAsiaTheme="minorHAnsi" w:hAnsi="Calibri" w:cs="Calibri"/>
                            <w:color w:val="333333"/>
                            <w:sz w:val="36"/>
                            <w:szCs w:val="36"/>
                          </w:rPr>
                        </w:pPr>
                        <w:r>
                          <w:rPr>
                            <w:rFonts w:ascii="Calibri" w:eastAsiaTheme="minorHAnsi" w:hAnsi="Calibri" w:cs="Calibri"/>
                            <w:b/>
                            <w:bCs/>
                            <w:color w:val="333333"/>
                          </w:rPr>
                          <w:t xml:space="preserve">Stop! Think fraud. </w:t>
                        </w:r>
                      </w:p>
                    </w:tc>
                  </w:tr>
                </w:tbl>
                <w:p w14:paraId="17513C6C" w14:textId="77777777" w:rsidR="002F61CE" w:rsidRDefault="002F61CE">
                  <w:pPr>
                    <w:jc w:val="center"/>
                    <w:rPr>
                      <w:rFonts w:asciiTheme="minorHAnsi" w:hAnsiTheme="minorHAnsi" w:cs="Times New Roman"/>
                      <w:kern w:val="2"/>
                      <w:sz w:val="22"/>
                      <w:szCs w:val="22"/>
                      <w:lang w:eastAsia="en-US"/>
                      <w14:ligatures w14:val="standardContextual"/>
                    </w:rPr>
                  </w:pPr>
                </w:p>
              </w:tc>
            </w:tr>
          </w:tbl>
          <w:p w14:paraId="4951F8C8" w14:textId="77777777" w:rsidR="002F61CE" w:rsidRDefault="002F61CE">
            <w:pPr>
              <w:jc w:val="center"/>
              <w:rPr>
                <w:rFonts w:asciiTheme="minorHAnsi" w:hAnsiTheme="minorHAnsi" w:cs="Times New Roman"/>
                <w:kern w:val="2"/>
                <w:sz w:val="22"/>
                <w:szCs w:val="22"/>
                <w:lang w:eastAsia="en-US"/>
                <w14:ligatures w14:val="standardContextual"/>
              </w:rPr>
            </w:pPr>
          </w:p>
        </w:tc>
      </w:tr>
      <w:tr w:rsidR="002F61CE" w14:paraId="76BDA8EB" w14:textId="77777777" w:rsidTr="002F61CE">
        <w:trPr>
          <w:tblCellSpacing w:w="15" w:type="dxa"/>
          <w:jc w:val="center"/>
        </w:trPr>
        <w:tc>
          <w:tcPr>
            <w:tcW w:w="0" w:type="auto"/>
            <w:shd w:val="clear" w:color="auto" w:fill="FFFFFF"/>
            <w:tcMar>
              <w:top w:w="0" w:type="dxa"/>
              <w:left w:w="300" w:type="dxa"/>
              <w:bottom w:w="150" w:type="dxa"/>
              <w:right w:w="300" w:type="dxa"/>
            </w:tcMar>
            <w:vAlign w:val="center"/>
            <w:hideMark/>
          </w:tcPr>
          <w:p w14:paraId="72FD33EB" w14:textId="77777777" w:rsidR="002F61CE" w:rsidRDefault="002F61CE">
            <w:pPr>
              <w:jc w:val="center"/>
              <w:rPr>
                <w:kern w:val="2"/>
                <w:lang w:eastAsia="en-US"/>
                <w14:ligatures w14:val="standardContextual"/>
              </w:rPr>
            </w:pPr>
            <w:r>
              <w:rPr>
                <w:kern w:val="2"/>
                <w:lang w:eastAsia="en-US"/>
                <w14:ligatures w14:val="standardContextual"/>
              </w:rPr>
              <w:pict w14:anchorId="4A0699E7">
                <v:rect id="_x0000_i1028" style="width:468pt;height:1.2pt" o:hralign="center" o:hrstd="t" o:hrnoshade="t" o:hr="t" fillcolor="#28a745" stroked="f"/>
              </w:pict>
            </w:r>
          </w:p>
        </w:tc>
      </w:tr>
      <w:tr w:rsidR="002F61CE" w14:paraId="260F7B76" w14:textId="77777777" w:rsidTr="002F61CE">
        <w:trPr>
          <w:tblCellSpacing w:w="15" w:type="dxa"/>
          <w:jc w:val="center"/>
        </w:trPr>
        <w:tc>
          <w:tcPr>
            <w:tcW w:w="0" w:type="auto"/>
            <w:shd w:val="clear" w:color="auto" w:fill="FFFFFF"/>
            <w:tcMar>
              <w:top w:w="0" w:type="dxa"/>
              <w:left w:w="300" w:type="dxa"/>
              <w:bottom w:w="0" w:type="dxa"/>
              <w:right w:w="300" w:type="dxa"/>
            </w:tcMar>
            <w:vAlign w:val="center"/>
            <w:hideMark/>
          </w:tcPr>
          <w:tbl>
            <w:tblPr>
              <w:tblW w:w="5000" w:type="pct"/>
              <w:tblCellSpacing w:w="15" w:type="dxa"/>
              <w:tblLook w:val="04A0" w:firstRow="1" w:lastRow="0" w:firstColumn="1" w:lastColumn="0" w:noHBand="0" w:noVBand="1"/>
            </w:tblPr>
            <w:tblGrid>
              <w:gridCol w:w="8366"/>
            </w:tblGrid>
            <w:tr w:rsidR="002F61CE" w14:paraId="73B501F8" w14:textId="77777777">
              <w:trPr>
                <w:tblCellSpacing w:w="15" w:type="dxa"/>
              </w:trPr>
              <w:tc>
                <w:tcPr>
                  <w:tcW w:w="0" w:type="auto"/>
                  <w:tcMar>
                    <w:top w:w="15" w:type="dxa"/>
                    <w:left w:w="15" w:type="dxa"/>
                    <w:bottom w:w="15" w:type="dxa"/>
                    <w:right w:w="15" w:type="dxa"/>
                  </w:tcMar>
                  <w:vAlign w:val="center"/>
                  <w:hideMark/>
                </w:tcPr>
                <w:p w14:paraId="65062499"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Dear subscriber, </w:t>
                  </w:r>
                </w:p>
                <w:p w14:paraId="37B6EAB5"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F56F585"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Did you know?</w:t>
                  </w:r>
                </w:p>
                <w:p w14:paraId="4615F25E"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2FFCE26"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Fraud accounts for almost 40% of all crime. In just one year, 1 in 17 adults in England and Wales were victims of fraud. That’s nearly 3 million of us.</w:t>
                  </w:r>
                </w:p>
                <w:p w14:paraId="3A946504"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1 in 5 businesses were also a victim of fraud over a 3 year period. In other words, fraud is rife and it can happen to anyone.</w:t>
                  </w:r>
                </w:p>
                <w:p w14:paraId="69F422CB"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5E7A581"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Think you’re immune from fraud?</w:t>
                  </w:r>
                </w:p>
                <w:p w14:paraId="32C524F3"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Fraudsters can use highly manipulative methods to get us when our defences are down. Nobody is immune from fraud. We can all be more alert to the risks, and we can all do more to protect ourselves.</w:t>
                  </w:r>
                </w:p>
                <w:p w14:paraId="50274502" w14:textId="77777777" w:rsidR="002F61CE" w:rsidRDefault="002F61CE">
                  <w:pPr>
                    <w:pStyle w:val="Heading2"/>
                    <w:rPr>
                      <w:rFonts w:eastAsiaTheme="minorHAnsi"/>
                    </w:rPr>
                  </w:pPr>
                  <w:r>
                    <w:rPr>
                      <w:rFonts w:eastAsiaTheme="minorHAnsi"/>
                    </w:rPr>
                    <w:t> </w:t>
                  </w:r>
                </w:p>
                <w:p w14:paraId="0D8F498D" w14:textId="77777777" w:rsidR="002F61CE" w:rsidRDefault="002F61CE">
                  <w:pPr>
                    <w:pStyle w:val="Heading2"/>
                    <w:rPr>
                      <w:rFonts w:eastAsiaTheme="minorHAnsi"/>
                    </w:rPr>
                  </w:pPr>
                  <w:r>
                    <w:rPr>
                      <w:rStyle w:val="Strong"/>
                      <w:rFonts w:eastAsiaTheme="minorHAnsi"/>
                      <w:b w:val="0"/>
                      <w:bCs w:val="0"/>
                    </w:rPr>
                    <w:t>4 ways to frustrate a fraudster</w:t>
                  </w:r>
                </w:p>
                <w:p w14:paraId="4D05684F"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tbl>
                  <w:tblPr>
                    <w:tblW w:w="0" w:type="auto"/>
                    <w:jc w:val="center"/>
                    <w:tblCellSpacing w:w="15" w:type="dxa"/>
                    <w:tblLook w:val="04A0" w:firstRow="1" w:lastRow="0" w:firstColumn="1" w:lastColumn="0" w:noHBand="0" w:noVBand="1"/>
                  </w:tblPr>
                  <w:tblGrid>
                    <w:gridCol w:w="8196"/>
                    <w:gridCol w:w="80"/>
                  </w:tblGrid>
                  <w:tr w:rsidR="002F61CE" w14:paraId="5B05EBA2" w14:textId="77777777">
                    <w:trPr>
                      <w:tblCellSpacing w:w="15" w:type="dxa"/>
                      <w:jc w:val="center"/>
                    </w:trPr>
                    <w:tc>
                      <w:tcPr>
                        <w:tcW w:w="0" w:type="auto"/>
                        <w:tcMar>
                          <w:top w:w="15" w:type="dxa"/>
                          <w:left w:w="15" w:type="dxa"/>
                          <w:bottom w:w="15" w:type="dxa"/>
                          <w:right w:w="15" w:type="dxa"/>
                        </w:tcMar>
                        <w:vAlign w:val="center"/>
                        <w:hideMark/>
                      </w:tcPr>
                      <w:p w14:paraId="637F807B" w14:textId="49D68BF4" w:rsidR="002F61CE" w:rsidRDefault="002F61CE">
                        <w:pPr>
                          <w:rPr>
                            <w:kern w:val="2"/>
                            <w:lang w:eastAsia="en-US"/>
                            <w14:ligatures w14:val="standardContextual"/>
                          </w:rPr>
                        </w:pPr>
                        <w:r>
                          <w:rPr>
                            <w:noProof/>
                            <w:kern w:val="2"/>
                            <w:lang w:eastAsia="en-US"/>
                            <w14:ligatures w14:val="standardContextual"/>
                          </w:rPr>
                          <w:lastRenderedPageBreak/>
                          <w:drawing>
                            <wp:inline distT="0" distB="0" distL="0" distR="0" wp14:anchorId="7A4B038A" wp14:editId="76EBA99B">
                              <wp:extent cx="5715000" cy="5715000"/>
                              <wp:effectExtent l="0" t="0" r="0" b="0"/>
                              <wp:docPr id="1543234834" name="Picture 8" descr="A person holding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234834" name="Picture 8" descr="A person holding a table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D70CA19" w14:textId="77777777" w:rsidR="002F61CE" w:rsidRDefault="002F61CE">
                        <w:pPr>
                          <w:rPr>
                            <w:kern w:val="2"/>
                            <w:lang w:eastAsia="en-US"/>
                            <w14:ligatures w14:val="standardContextual"/>
                          </w:rPr>
                        </w:pPr>
                      </w:p>
                    </w:tc>
                  </w:tr>
                </w:tbl>
                <w:p w14:paraId="0D2D9BCB"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29BE6A7A"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Q1. Do you stop to check who’s really contacting you?</w:t>
                  </w:r>
                </w:p>
                <w:p w14:paraId="090798D9"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037F7E19"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Fraudsters often call or message people, pretending to be from their bank, other well-known and trusted companies, or even someone they know. They can be very convincing, particularly if they’ve already managed to get hold of some personal information, for example by looking on social media. Having earned their victim’s trust, they often ask them to hand over confidential information, make a payment or give them access to their phone or computer.</w:t>
                  </w:r>
                </w:p>
                <w:p w14:paraId="4D154093"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35B29C9"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How to reduce your risk</w:t>
                  </w:r>
                </w:p>
                <w:p w14:paraId="1B5ECA74"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lastRenderedPageBreak/>
                    <w:t>Never take calls or messages like this at face value – always take time to stop, think and check if the caller or sender is who they say they are.</w:t>
                  </w:r>
                </w:p>
                <w:p w14:paraId="1E899417"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If you’ve received a suspicious call or message:</w:t>
                  </w:r>
                </w:p>
                <w:p w14:paraId="1F0308EE"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27A4C61"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don’t be rushed into a quick decision – think carefully before handing over money, personal details or access to your device</w:t>
                  </w:r>
                </w:p>
                <w:p w14:paraId="38D10EBD"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if you have any doubts, hang up and do not call the number provided</w:t>
                  </w:r>
                </w:p>
                <w:p w14:paraId="472F38E9"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be aware that fraudsters can spoof phone numbers, so the number that appears on your caller ID may not be proof of who they are</w:t>
                  </w:r>
                </w:p>
                <w:p w14:paraId="79A70AB9"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instead, check with the organisation directly using contact details you know are correct, such as those on a utility bill, official website, on the back of your card or by 159 for banks</w:t>
                  </w:r>
                </w:p>
                <w:p w14:paraId="1853515F"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if you get a message from a family member asking you to send money, use known contact details to check if it’s real</w:t>
                  </w:r>
                </w:p>
                <w:p w14:paraId="4F656E38"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tbl>
                  <w:tblPr>
                    <w:tblW w:w="0" w:type="auto"/>
                    <w:jc w:val="center"/>
                    <w:tblCellSpacing w:w="15" w:type="dxa"/>
                    <w:tblLook w:val="04A0" w:firstRow="1" w:lastRow="0" w:firstColumn="1" w:lastColumn="0" w:noHBand="0" w:noVBand="1"/>
                  </w:tblPr>
                  <w:tblGrid>
                    <w:gridCol w:w="8196"/>
                    <w:gridCol w:w="80"/>
                  </w:tblGrid>
                  <w:tr w:rsidR="002F61CE" w14:paraId="0AE4C32F" w14:textId="77777777">
                    <w:trPr>
                      <w:tblCellSpacing w:w="15" w:type="dxa"/>
                      <w:jc w:val="center"/>
                    </w:trPr>
                    <w:tc>
                      <w:tcPr>
                        <w:tcW w:w="0" w:type="auto"/>
                        <w:tcMar>
                          <w:top w:w="15" w:type="dxa"/>
                          <w:left w:w="15" w:type="dxa"/>
                          <w:bottom w:w="15" w:type="dxa"/>
                          <w:right w:w="15" w:type="dxa"/>
                        </w:tcMar>
                        <w:vAlign w:val="center"/>
                        <w:hideMark/>
                      </w:tcPr>
                      <w:p w14:paraId="014249D7" w14:textId="35BF320B" w:rsidR="002F61CE" w:rsidRDefault="002F61CE">
                        <w:pPr>
                          <w:rPr>
                            <w:kern w:val="2"/>
                            <w:lang w:eastAsia="en-US"/>
                            <w14:ligatures w14:val="standardContextual"/>
                          </w:rPr>
                        </w:pPr>
                        <w:r>
                          <w:rPr>
                            <w:noProof/>
                            <w:kern w:val="2"/>
                            <w:lang w:eastAsia="en-US"/>
                            <w14:ligatures w14:val="standardContextual"/>
                          </w:rPr>
                          <w:lastRenderedPageBreak/>
                          <w:drawing>
                            <wp:inline distT="0" distB="0" distL="0" distR="0" wp14:anchorId="2AD3B00F" wp14:editId="4B4F2159">
                              <wp:extent cx="5715000" cy="5715000"/>
                              <wp:effectExtent l="0" t="0" r="0" b="0"/>
                              <wp:docPr id="1500740009" name="Picture 7"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40009" name="Picture 7" descr="A person in a blue shi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7177B5E" w14:textId="77777777" w:rsidR="002F61CE" w:rsidRDefault="002F61CE">
                        <w:pPr>
                          <w:rPr>
                            <w:kern w:val="2"/>
                            <w:lang w:eastAsia="en-US"/>
                            <w14:ligatures w14:val="standardContextual"/>
                          </w:rPr>
                        </w:pPr>
                      </w:p>
                    </w:tc>
                  </w:tr>
                </w:tbl>
                <w:p w14:paraId="05208E96"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D0ABFEC"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Q2. Do you automatically trust offers and click on links?</w:t>
                  </w:r>
                </w:p>
                <w:p w14:paraId="307199C0"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11242C80"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“Half-price tickets to a sold-out gig!” “Incredible savings on a last-minute holiday – hurry!” Fraudsters know most people love a bargain, so they use discounts, time pressure and FOMO (fear of missing out) to pressure them into paying out for non-existent deals. Or they urge people to click on links in phishing messages that can take them to a fake website, where the fraudster can steal cash and personal details, or infect the victim’s device.</w:t>
                  </w:r>
                </w:p>
                <w:p w14:paraId="33CBE47F"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3009A63E"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How to reduce your risk</w:t>
                  </w:r>
                </w:p>
                <w:p w14:paraId="7D3B64A6"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If you see a tempting offer:</w:t>
                  </w:r>
                </w:p>
                <w:p w14:paraId="6A91231F" w14:textId="77777777" w:rsidR="002F61CE" w:rsidRDefault="002F61CE">
                  <w:pPr>
                    <w:rPr>
                      <w:kern w:val="2"/>
                      <w:lang w:eastAsia="en-US"/>
                      <w14:ligatures w14:val="standardContextual"/>
                    </w:rPr>
                  </w:pPr>
                  <w:r>
                    <w:rPr>
                      <w:rFonts w:hAnsi="Symbol"/>
                      <w:kern w:val="2"/>
                      <w:lang w:eastAsia="en-US"/>
                      <w14:ligatures w14:val="standardContextual"/>
                    </w:rPr>
                    <w:lastRenderedPageBreak/>
                    <w:t>·</w:t>
                  </w:r>
                  <w:r>
                    <w:rPr>
                      <w:kern w:val="2"/>
                      <w:lang w:eastAsia="en-US"/>
                      <w14:ligatures w14:val="standardContextual"/>
                    </w:rPr>
                    <w:t xml:space="preserve">  don’t be rushed into a quick decision – always take time to stop, think and check if the message, offer or advert is genuine</w:t>
                  </w:r>
                </w:p>
                <w:p w14:paraId="5CFD4EFA"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don’t automatically click a link, particularly in unexpected messages</w:t>
                  </w:r>
                </w:p>
                <w:p w14:paraId="7CCBAA2D"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if you’re not 100% sure, don’t use the link to click through – go direct to the organisation’s website</w:t>
                  </w:r>
                </w:p>
                <w:p w14:paraId="2C4C8CFD"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always stay on trusted websites and use the site’s recommended payment methods</w:t>
                  </w:r>
                </w:p>
                <w:p w14:paraId="0FC99D81"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avoid paying by bank transfer or virtual currency</w:t>
                  </w:r>
                </w:p>
                <w:p w14:paraId="44AC1E4D"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think carefully before you hand over any money or personal details</w:t>
                  </w:r>
                </w:p>
                <w:p w14:paraId="1A1351E8"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239F444"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Q3. Do you use the same password for different accounts?</w:t>
                  </w:r>
                </w:p>
                <w:p w14:paraId="345CBD61"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Lots of people use the same password for multiple accounts, such as email, bank account and social media accounts. Less to remember, right? But imagine if a fraudster gets hold of that password. Now they can access all of their victim’s online accounts.</w:t>
                  </w:r>
                </w:p>
                <w:p w14:paraId="64DA02A2"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1AA3FD3C"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How to reduce your risk</w:t>
                  </w:r>
                </w:p>
                <w:p w14:paraId="2036AE5B"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Choose a different password for each account. Too difficult to remember them all? You can keep track of passwords using a </w:t>
                  </w:r>
                  <w:hyperlink r:id="rId11" w:tgtFrame="_blank" w:history="1">
                    <w:r>
                      <w:rPr>
                        <w:rStyle w:val="Hyperlink"/>
                        <w:kern w:val="2"/>
                        <w:lang w:eastAsia="en-US"/>
                        <w14:ligatures w14:val="standardContextual"/>
                      </w:rPr>
                      <w:t>password manager</w:t>
                    </w:r>
                  </w:hyperlink>
                  <w:r>
                    <w:rPr>
                      <w:kern w:val="2"/>
                      <w:lang w:eastAsia="en-US"/>
                      <w14:ligatures w14:val="standardContextual"/>
                    </w:rPr>
                    <w:t xml:space="preserve">, or by using </w:t>
                  </w:r>
                  <w:hyperlink r:id="rId12" w:tgtFrame="_blank" w:history="1">
                    <w:r>
                      <w:rPr>
                        <w:rStyle w:val="Hyperlink"/>
                        <w:kern w:val="2"/>
                        <w:lang w:eastAsia="en-US"/>
                        <w14:ligatures w14:val="standardContextual"/>
                      </w:rPr>
                      <w:t>three random words</w:t>
                    </w:r>
                  </w:hyperlink>
                  <w:r>
                    <w:rPr>
                      <w:kern w:val="2"/>
                      <w:lang w:eastAsia="en-US"/>
                      <w14:ligatures w14:val="standardContextual"/>
                    </w:rPr>
                    <w:t xml:space="preserve"> to make them more memorable. </w:t>
                  </w:r>
                </w:p>
                <w:p w14:paraId="6CCB9E71"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A8A3688"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You should:</w:t>
                  </w:r>
                </w:p>
                <w:p w14:paraId="035AE563"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never choose a password that features names, places and numbers that are personal to you</w:t>
                  </w:r>
                </w:p>
                <w:p w14:paraId="511EC29B" w14:textId="77777777" w:rsidR="002F61CE" w:rsidRDefault="002F61CE">
                  <w:pPr>
                    <w:rPr>
                      <w:kern w:val="2"/>
                      <w:lang w:eastAsia="en-US"/>
                      <w14:ligatures w14:val="standardContextual"/>
                    </w:rPr>
                  </w:pPr>
                  <w:r>
                    <w:rPr>
                      <w:rFonts w:hAnsi="Symbol"/>
                      <w:kern w:val="2"/>
                      <w:lang w:eastAsia="en-US"/>
                      <w14:ligatures w14:val="standardContextual"/>
                    </w:rPr>
                    <w:t>·</w:t>
                  </w:r>
                  <w:r>
                    <w:rPr>
                      <w:kern w:val="2"/>
                      <w:lang w:eastAsia="en-US"/>
                      <w14:ligatures w14:val="standardContextual"/>
                    </w:rPr>
                    <w:t xml:space="preserve">  choose a different password for each account that is strong and hard to guess but if you can’t change them all at once, prioritise your email account</w:t>
                  </w:r>
                </w:p>
                <w:p w14:paraId="241CA4A1"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9E472AD"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Q4. Do you use 2-step verification?</w:t>
                  </w:r>
                </w:p>
                <w:p w14:paraId="4C104DE9"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Even if someone has chosen strong and unique passwords for their email and bank accounts, there’s always a risk – however small – that a fraudster could get hold of them. If they do, there’s nothing to stop them accessing those accounts to steal money and other personal details.</w:t>
                  </w:r>
                </w:p>
                <w:p w14:paraId="2889AF40"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514E84A" w14:textId="77777777" w:rsidR="002F61CE" w:rsidRDefault="002F61CE">
                  <w:pPr>
                    <w:pStyle w:val="NormalWeb"/>
                    <w:spacing w:before="120" w:beforeAutospacing="0" w:after="120" w:afterAutospacing="0"/>
                    <w:rPr>
                      <w:kern w:val="2"/>
                      <w:lang w:eastAsia="en-US"/>
                      <w14:ligatures w14:val="standardContextual"/>
                    </w:rPr>
                  </w:pPr>
                  <w:r>
                    <w:rPr>
                      <w:rStyle w:val="Strong"/>
                      <w:kern w:val="2"/>
                      <w:lang w:eastAsia="en-US"/>
                      <w14:ligatures w14:val="standardContextual"/>
                    </w:rPr>
                    <w:t>How to reduce your risk</w:t>
                  </w:r>
                </w:p>
                <w:p w14:paraId="4E204802" w14:textId="77777777" w:rsidR="002F61CE" w:rsidRDefault="002F61CE">
                  <w:pPr>
                    <w:pStyle w:val="NormalWeb"/>
                    <w:spacing w:before="120" w:beforeAutospacing="0" w:after="120" w:afterAutospacing="0"/>
                    <w:rPr>
                      <w:kern w:val="2"/>
                      <w:lang w:eastAsia="en-US"/>
                      <w14:ligatures w14:val="standardContextual"/>
                    </w:rPr>
                  </w:pPr>
                  <w:hyperlink r:id="rId13" w:tgtFrame="_blank" w:history="1">
                    <w:r>
                      <w:rPr>
                        <w:rStyle w:val="Hyperlink"/>
                        <w:kern w:val="2"/>
                        <w:lang w:eastAsia="en-US"/>
                        <w14:ligatures w14:val="standardContextual"/>
                      </w:rPr>
                      <w:t>Setup 2-step verification</w:t>
                    </w:r>
                  </w:hyperlink>
                  <w:r>
                    <w:rPr>
                      <w:kern w:val="2"/>
                      <w:lang w:eastAsia="en-US"/>
                      <w14:ligatures w14:val="standardContextual"/>
                    </w:rPr>
                    <w:t xml:space="preserve"> (2SV) on your most important accounts, such as email and social media. 2SV works by asking for more information to prove your identity when you’re logging into an online account. It’s one of the most effective ways to protect your online accounts from criminals.</w:t>
                  </w:r>
                </w:p>
                <w:p w14:paraId="4777487F"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6250CD3"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lastRenderedPageBreak/>
                    <w:t xml:space="preserve">For more information, please visit: </w:t>
                  </w:r>
                  <w:hyperlink r:id="rId14" w:tgtFrame="_blank" w:history="1">
                    <w:r>
                      <w:rPr>
                        <w:rStyle w:val="Hyperlink"/>
                        <w:kern w:val="2"/>
                        <w:lang w:eastAsia="en-US"/>
                        <w14:ligatures w14:val="standardContextual"/>
                      </w:rPr>
                      <w:t>https://stopthinkfraud.campaign.gov.uk</w:t>
                    </w:r>
                  </w:hyperlink>
                </w:p>
                <w:p w14:paraId="1669C895"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340AC01" w14:textId="77777777" w:rsidR="002F61CE" w:rsidRDefault="002F61CE">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1313A531" w14:textId="77777777" w:rsidR="002F61CE" w:rsidRDefault="002F61CE">
                  <w:pPr>
                    <w:pStyle w:val="NormalWeb"/>
                    <w:spacing w:before="120" w:beforeAutospacing="0" w:after="120" w:afterAutospacing="0"/>
                    <w:rPr>
                      <w:kern w:val="2"/>
                      <w:lang w:eastAsia="en-US"/>
                      <w14:ligatures w14:val="standardContextual"/>
                    </w:rPr>
                  </w:pPr>
                  <w:r>
                    <w:rPr>
                      <w:i/>
                      <w:iCs/>
                      <w:kern w:val="2"/>
                      <w:lang w:eastAsia="en-US"/>
                      <w14:ligatures w14:val="standardContextual"/>
                    </w:rPr>
                    <w:t>(If you found this information useful, please forward it to friends, family and colleagues)</w:t>
                  </w:r>
                </w:p>
              </w:tc>
            </w:tr>
          </w:tbl>
          <w:p w14:paraId="021977A4" w14:textId="2C2B5589" w:rsidR="002F61CE" w:rsidRDefault="002F61CE">
            <w:pPr>
              <w:rPr>
                <w:rFonts w:ascii="Calibri" w:hAnsi="Calibri" w:cs="Calibri"/>
                <w:color w:val="555555"/>
                <w:kern w:val="2"/>
                <w:lang w:eastAsia="en-US"/>
                <w14:ligatures w14:val="standardContextual"/>
              </w:rPr>
            </w:pPr>
            <w:r>
              <w:rPr>
                <w:rFonts w:ascii="Calibri" w:hAnsi="Calibri" w:cs="Calibri"/>
                <w:noProof/>
                <w:color w:val="555555"/>
                <w:kern w:val="2"/>
                <w:lang w:eastAsia="en-US"/>
                <w14:ligatures w14:val="standardContextual"/>
              </w:rPr>
              <w:lastRenderedPageBreak/>
              <w:drawing>
                <wp:inline distT="0" distB="0" distL="0" distR="0" wp14:anchorId="1615EAB8" wp14:editId="794376A3">
                  <wp:extent cx="7620" cy="7620"/>
                  <wp:effectExtent l="0" t="0" r="0" b="0"/>
                  <wp:docPr id="13031266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alertdetails222474341"/>
                <w:rFonts w:ascii="Calibri" w:hAnsi="Calibri" w:cs="Calibri"/>
                <w:color w:val="555555"/>
                <w:kern w:val="2"/>
                <w:lang w:eastAsia="en-US"/>
                <w14:ligatures w14:val="standardContextual"/>
              </w:rPr>
              <w:t> </w:t>
            </w:r>
            <w:r>
              <w:rPr>
                <w:rFonts w:ascii="Calibri" w:hAnsi="Calibri" w:cs="Calibri"/>
                <w:color w:val="555555"/>
                <w:kern w:val="2"/>
                <w:lang w:eastAsia="en-US"/>
                <w14:ligatures w14:val="standardContextual"/>
              </w:rPr>
              <w:t xml:space="preserve"> </w:t>
            </w:r>
          </w:p>
        </w:tc>
      </w:tr>
      <w:tr w:rsidR="002F61CE" w14:paraId="021AD29A" w14:textId="77777777" w:rsidTr="002F61CE">
        <w:trPr>
          <w:tblCellSpacing w:w="15" w:type="dxa"/>
          <w:jc w:val="center"/>
        </w:trPr>
        <w:tc>
          <w:tcPr>
            <w:tcW w:w="0" w:type="auto"/>
            <w:shd w:val="clear" w:color="auto" w:fill="FFFFFF"/>
            <w:tcMar>
              <w:top w:w="300" w:type="dxa"/>
              <w:left w:w="300" w:type="dxa"/>
              <w:bottom w:w="300" w:type="dxa"/>
              <w:right w:w="300" w:type="dxa"/>
            </w:tcMar>
            <w:vAlign w:val="center"/>
            <w:hideMark/>
          </w:tcPr>
          <w:tbl>
            <w:tblPr>
              <w:tblW w:w="0" w:type="auto"/>
              <w:tblCellSpacing w:w="15" w:type="dxa"/>
              <w:tblCellMar>
                <w:top w:w="36" w:type="dxa"/>
                <w:left w:w="36" w:type="dxa"/>
                <w:bottom w:w="36" w:type="dxa"/>
                <w:right w:w="36" w:type="dxa"/>
              </w:tblCellMar>
              <w:tblLook w:val="04A0" w:firstRow="1" w:lastRow="0" w:firstColumn="1" w:lastColumn="0" w:noHBand="0" w:noVBand="1"/>
            </w:tblPr>
            <w:tblGrid>
              <w:gridCol w:w="1317"/>
              <w:gridCol w:w="3415"/>
            </w:tblGrid>
            <w:tr w:rsidR="002F61CE" w14:paraId="6CD69C53" w14:textId="77777777">
              <w:trPr>
                <w:tblCellSpacing w:w="15" w:type="dxa"/>
              </w:trPr>
              <w:tc>
                <w:tcPr>
                  <w:tcW w:w="0" w:type="auto"/>
                  <w:vAlign w:val="center"/>
                  <w:hideMark/>
                </w:tcPr>
                <w:p w14:paraId="3B003024" w14:textId="78AED53C" w:rsidR="002F61CE" w:rsidRDefault="002F61CE">
                  <w:pPr>
                    <w:rPr>
                      <w:kern w:val="2"/>
                      <w:lang w:eastAsia="en-US"/>
                      <w14:ligatures w14:val="standardContextual"/>
                    </w:rPr>
                  </w:pPr>
                  <w:r>
                    <w:rPr>
                      <w:noProof/>
                      <w:kern w:val="2"/>
                      <w:lang w:eastAsia="en-US"/>
                      <w14:ligatures w14:val="standardContextual"/>
                    </w:rPr>
                    <w:lastRenderedPageBreak/>
                    <w:drawing>
                      <wp:inline distT="0" distB="0" distL="0" distR="0" wp14:anchorId="61DA6251" wp14:editId="218EA724">
                        <wp:extent cx="762000" cy="762000"/>
                        <wp:effectExtent l="0" t="0" r="0" b="0"/>
                        <wp:docPr id="693592294" name="Picture 5" descr="A white circle with red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592294" name="Picture 5" descr="A white circle with red and black letter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14:paraId="1143B07E" w14:textId="77777777" w:rsidR="002F61CE" w:rsidRDefault="002F61CE">
                  <w:pPr>
                    <w:rPr>
                      <w:kern w:val="2"/>
                      <w:lang w:eastAsia="en-US"/>
                      <w14:ligatures w14:val="standardContextual"/>
                    </w:rPr>
                  </w:pPr>
                  <w:r>
                    <w:rPr>
                      <w:rStyle w:val="Strong"/>
                      <w:kern w:val="2"/>
                      <w:lang w:eastAsia="en-US"/>
                      <w14:ligatures w14:val="standardContextual"/>
                    </w:rPr>
                    <w:t>Message Sent By</w:t>
                  </w:r>
                  <w:r>
                    <w:rPr>
                      <w:kern w:val="2"/>
                      <w:lang w:eastAsia="en-US"/>
                      <w14:ligatures w14:val="standardContextual"/>
                    </w:rPr>
                    <w:br/>
                    <w:t>Action Fraud</w:t>
                  </w:r>
                  <w:r>
                    <w:rPr>
                      <w:kern w:val="2"/>
                      <w:lang w:eastAsia="en-US"/>
                      <w14:ligatures w14:val="standardContextual"/>
                    </w:rPr>
                    <w:br/>
                  </w:r>
                  <w:r>
                    <w:rPr>
                      <w:kern w:val="2"/>
                      <w:sz w:val="20"/>
                      <w:szCs w:val="20"/>
                      <w:lang w:eastAsia="en-US"/>
                      <w14:ligatures w14:val="standardContextual"/>
                    </w:rPr>
                    <w:t>(Action Fraud, Administrator, National)</w:t>
                  </w:r>
                </w:p>
              </w:tc>
            </w:tr>
          </w:tbl>
          <w:p w14:paraId="00381218" w14:textId="77777777" w:rsidR="002F61CE" w:rsidRDefault="002F61CE">
            <w:pPr>
              <w:rPr>
                <w:rFonts w:asciiTheme="minorHAnsi" w:hAnsiTheme="minorHAnsi" w:cs="Times New Roman"/>
                <w:kern w:val="2"/>
                <w:sz w:val="22"/>
                <w:szCs w:val="22"/>
                <w:lang w:eastAsia="en-US"/>
                <w14:ligatures w14:val="standardContextual"/>
              </w:rPr>
            </w:pPr>
          </w:p>
        </w:tc>
      </w:tr>
      <w:tr w:rsidR="002F61CE" w14:paraId="6923D7C1" w14:textId="77777777" w:rsidTr="002F61CE">
        <w:trPr>
          <w:tblCellSpacing w:w="15" w:type="dxa"/>
          <w:jc w:val="center"/>
        </w:trPr>
        <w:tc>
          <w:tcPr>
            <w:tcW w:w="0" w:type="auto"/>
            <w:shd w:val="clear" w:color="auto" w:fill="FFFFFF"/>
            <w:tcMar>
              <w:top w:w="0" w:type="dxa"/>
              <w:left w:w="300" w:type="dxa"/>
              <w:bottom w:w="0" w:type="dxa"/>
              <w:right w:w="300" w:type="dxa"/>
            </w:tcMar>
            <w:vAlign w:val="center"/>
            <w:hideMark/>
          </w:tcPr>
          <w:p w14:paraId="5A0E140B" w14:textId="77777777" w:rsidR="002F61CE" w:rsidRDefault="002F61CE">
            <w:pPr>
              <w:jc w:val="center"/>
              <w:rPr>
                <w:rFonts w:ascii="Calibri" w:hAnsi="Calibri" w:cs="Calibri"/>
                <w:color w:val="555555"/>
                <w:kern w:val="2"/>
                <w:lang w:eastAsia="en-US"/>
                <w14:ligatures w14:val="standardContextual"/>
              </w:rPr>
            </w:pPr>
            <w:r>
              <w:rPr>
                <w:rFonts w:ascii="Calibri" w:hAnsi="Calibri" w:cs="Calibri"/>
                <w:color w:val="555555"/>
                <w:kern w:val="2"/>
                <w:lang w:eastAsia="en-US"/>
                <w14:ligatures w14:val="standardContextual"/>
              </w:rPr>
              <w:pict w14:anchorId="11FAB697">
                <v:rect id="_x0000_i1033" style="width:468pt;height:1.2pt" o:hralign="center" o:hrstd="t" o:hr="t" fillcolor="#a0a0a0" stroked="f"/>
              </w:pict>
            </w:r>
          </w:p>
        </w:tc>
      </w:tr>
      <w:tr w:rsidR="002F61CE" w14:paraId="1915FB55" w14:textId="77777777" w:rsidTr="002F61CE">
        <w:trPr>
          <w:tblCellSpacing w:w="15" w:type="dxa"/>
          <w:jc w:val="center"/>
        </w:trPr>
        <w:tc>
          <w:tcPr>
            <w:tcW w:w="0" w:type="auto"/>
            <w:shd w:val="clear" w:color="auto" w:fill="FFFFFF"/>
            <w:tcMar>
              <w:top w:w="0" w:type="dxa"/>
              <w:left w:w="300" w:type="dxa"/>
              <w:bottom w:w="0" w:type="dxa"/>
              <w:right w:w="300" w:type="dxa"/>
            </w:tcMar>
            <w:vAlign w:val="center"/>
            <w:hideMark/>
          </w:tcPr>
          <w:p w14:paraId="1F18E500" w14:textId="77777777" w:rsidR="002F61CE" w:rsidRDefault="002F61CE">
            <w:pPr>
              <w:pStyle w:val="NormalWeb"/>
              <w:spacing w:before="0" w:beforeAutospacing="0" w:after="0" w:afterAutospacing="0"/>
              <w:rPr>
                <w:rFonts w:ascii="Calibri" w:hAnsi="Calibri" w:cs="Calibri"/>
                <w:color w:val="555555"/>
                <w:kern w:val="2"/>
                <w:lang w:eastAsia="en-US"/>
                <w14:ligatures w14:val="standardContextual"/>
              </w:rPr>
            </w:pPr>
            <w:r>
              <w:rPr>
                <w:rFonts w:ascii="Calibri" w:hAnsi="Calibri" w:cs="Calibri"/>
                <w:color w:val="555555"/>
                <w:kern w:val="2"/>
                <w:lang w:eastAsia="en-US"/>
                <w14:ligatures w14:val="standardContextual"/>
              </w:rPr>
              <w:t xml:space="preserve">To reply or forward please use the below or these links: </w:t>
            </w:r>
            <w:hyperlink r:id="rId17" w:history="1">
              <w:r>
                <w:rPr>
                  <w:rStyle w:val="Hyperlink"/>
                  <w:rFonts w:ascii="Calibri" w:hAnsi="Calibri" w:cs="Calibri"/>
                  <w:kern w:val="2"/>
                  <w:lang w:eastAsia="en-US"/>
                  <w14:ligatures w14:val="standardContextual"/>
                </w:rPr>
                <w:t>Reply</w:t>
              </w:r>
            </w:hyperlink>
            <w:r>
              <w:rPr>
                <w:rFonts w:ascii="Calibri" w:hAnsi="Calibri" w:cs="Calibri"/>
                <w:color w:val="555555"/>
                <w:kern w:val="2"/>
                <w:lang w:eastAsia="en-US"/>
                <w14:ligatures w14:val="standardContextual"/>
              </w:rPr>
              <w:t xml:space="preserve">, </w:t>
            </w:r>
            <w:hyperlink r:id="rId18" w:history="1">
              <w:r>
                <w:rPr>
                  <w:rStyle w:val="Hyperlink"/>
                  <w:rFonts w:ascii="Calibri" w:hAnsi="Calibri" w:cs="Calibri"/>
                  <w:kern w:val="2"/>
                  <w:lang w:eastAsia="en-US"/>
                  <w14:ligatures w14:val="standardContextual"/>
                </w:rPr>
                <w:t>Rate</w:t>
              </w:r>
            </w:hyperlink>
            <w:r>
              <w:rPr>
                <w:rFonts w:ascii="Calibri" w:hAnsi="Calibri" w:cs="Calibri"/>
                <w:color w:val="555555"/>
                <w:kern w:val="2"/>
                <w:lang w:eastAsia="en-US"/>
                <w14:ligatures w14:val="standardContextual"/>
              </w:rPr>
              <w:t xml:space="preserve">, </w:t>
            </w:r>
            <w:hyperlink r:id="rId19" w:history="1">
              <w:r>
                <w:rPr>
                  <w:rStyle w:val="Hyperlink"/>
                  <w:rFonts w:ascii="Calibri" w:hAnsi="Calibri" w:cs="Calibri"/>
                  <w:kern w:val="2"/>
                  <w:lang w:eastAsia="en-US"/>
                  <w14:ligatures w14:val="standardContextual"/>
                </w:rPr>
                <w:t>Forward / Share</w:t>
              </w:r>
            </w:hyperlink>
            <w:r>
              <w:rPr>
                <w:rFonts w:ascii="Calibri" w:hAnsi="Calibri" w:cs="Calibri"/>
                <w:color w:val="555555"/>
                <w:kern w:val="2"/>
                <w:lang w:eastAsia="en-US"/>
                <w14:ligatures w14:val="standardContextual"/>
              </w:rPr>
              <w:t>.</w:t>
            </w:r>
          </w:p>
        </w:tc>
      </w:tr>
      <w:tr w:rsidR="002F61CE" w14:paraId="278ADCC8" w14:textId="77777777" w:rsidTr="002F61CE">
        <w:trPr>
          <w:tblCellSpacing w:w="15" w:type="dxa"/>
          <w:jc w:val="center"/>
        </w:trPr>
        <w:tc>
          <w:tcPr>
            <w:tcW w:w="0" w:type="auto"/>
            <w:shd w:val="clear" w:color="auto" w:fill="FFFFFF"/>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166"/>
              <w:gridCol w:w="2166"/>
              <w:gridCol w:w="2167"/>
              <w:gridCol w:w="2167"/>
            </w:tblGrid>
            <w:tr w:rsidR="002F61CE" w14:paraId="6149F892" w14:textId="77777777">
              <w:trPr>
                <w:tblCellSpacing w:w="0" w:type="dxa"/>
                <w:jc w:val="center"/>
              </w:trPr>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2F61CE" w14:paraId="6C9D2B50" w14:textId="77777777">
                    <w:trPr>
                      <w:tblCellSpacing w:w="0" w:type="dxa"/>
                      <w:jc w:val="center"/>
                    </w:trPr>
                    <w:tc>
                      <w:tcPr>
                        <w:tcW w:w="0" w:type="auto"/>
                        <w:tcMar>
                          <w:top w:w="150" w:type="dxa"/>
                          <w:left w:w="150" w:type="dxa"/>
                          <w:bottom w:w="150" w:type="dxa"/>
                          <w:right w:w="150" w:type="dxa"/>
                        </w:tcMar>
                        <w:vAlign w:val="center"/>
                        <w:hideMark/>
                      </w:tcPr>
                      <w:p w14:paraId="7B57A68B" w14:textId="1ACB97B3" w:rsidR="002F61CE" w:rsidRDefault="002F61CE">
                        <w:pPr>
                          <w:jc w:val="center"/>
                          <w:rPr>
                            <w:kern w:val="2"/>
                            <w:lang w:eastAsia="en-US"/>
                            <w14:ligatures w14:val="standardContextual"/>
                          </w:rPr>
                        </w:pPr>
                        <w:r>
                          <w:rPr>
                            <w:noProof/>
                            <w:color w:val="0000FF"/>
                            <w:kern w:val="2"/>
                            <w:lang w:eastAsia="en-US"/>
                            <w14:ligatures w14:val="standardContextual"/>
                          </w:rPr>
                          <w:drawing>
                            <wp:inline distT="0" distB="0" distL="0" distR="0" wp14:anchorId="5A3B6751" wp14:editId="6B46EBA9">
                              <wp:extent cx="952500" cy="952500"/>
                              <wp:effectExtent l="0" t="0" r="0" b="0"/>
                              <wp:docPr id="872860506" name="Picture 4" descr="Reply to this ale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ly to this ale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4938FFA" w14:textId="77777777" w:rsidR="002F61CE" w:rsidRDefault="002F61CE">
                  <w:pPr>
                    <w:jc w:val="center"/>
                    <w:rPr>
                      <w:rFonts w:asciiTheme="minorHAnsi" w:hAnsiTheme="minorHAnsi" w:cs="Times New Roman"/>
                      <w:kern w:val="2"/>
                      <w:sz w:val="22"/>
                      <w:szCs w:val="2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2F61CE" w14:paraId="0DBB7C12" w14:textId="77777777">
                    <w:trPr>
                      <w:tblCellSpacing w:w="0" w:type="dxa"/>
                      <w:jc w:val="center"/>
                    </w:trPr>
                    <w:tc>
                      <w:tcPr>
                        <w:tcW w:w="0" w:type="auto"/>
                        <w:tcMar>
                          <w:top w:w="150" w:type="dxa"/>
                          <w:left w:w="150" w:type="dxa"/>
                          <w:bottom w:w="150" w:type="dxa"/>
                          <w:right w:w="150" w:type="dxa"/>
                        </w:tcMar>
                        <w:vAlign w:val="center"/>
                        <w:hideMark/>
                      </w:tcPr>
                      <w:p w14:paraId="0C0743AA" w14:textId="2AA711B0" w:rsidR="002F61CE" w:rsidRDefault="002F61CE">
                        <w:pPr>
                          <w:jc w:val="center"/>
                          <w:rPr>
                            <w:kern w:val="2"/>
                            <w:lang w:eastAsia="en-US"/>
                            <w14:ligatures w14:val="standardContextual"/>
                          </w:rPr>
                        </w:pPr>
                        <w:r>
                          <w:rPr>
                            <w:noProof/>
                            <w:color w:val="0000FF"/>
                            <w:kern w:val="2"/>
                            <w:lang w:eastAsia="en-US"/>
                            <w14:ligatures w14:val="standardContextual"/>
                          </w:rPr>
                          <w:drawing>
                            <wp:inline distT="0" distB="0" distL="0" distR="0" wp14:anchorId="33F76B90" wp14:editId="20CE6FE3">
                              <wp:extent cx="952500" cy="952500"/>
                              <wp:effectExtent l="0" t="0" r="0" b="0"/>
                              <wp:docPr id="182749601" name="Picture 3" descr="Rate this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e this ale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C937190" w14:textId="77777777" w:rsidR="002F61CE" w:rsidRDefault="002F61CE">
                  <w:pPr>
                    <w:jc w:val="center"/>
                    <w:rPr>
                      <w:rFonts w:asciiTheme="minorHAnsi" w:hAnsiTheme="minorHAnsi" w:cs="Times New Roman"/>
                      <w:kern w:val="2"/>
                      <w:sz w:val="22"/>
                      <w:szCs w:val="2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2F61CE" w14:paraId="001B8AAD" w14:textId="77777777">
                    <w:trPr>
                      <w:tblCellSpacing w:w="0" w:type="dxa"/>
                      <w:jc w:val="center"/>
                    </w:trPr>
                    <w:tc>
                      <w:tcPr>
                        <w:tcW w:w="0" w:type="auto"/>
                        <w:tcMar>
                          <w:top w:w="150" w:type="dxa"/>
                          <w:left w:w="150" w:type="dxa"/>
                          <w:bottom w:w="150" w:type="dxa"/>
                          <w:right w:w="150" w:type="dxa"/>
                        </w:tcMar>
                        <w:vAlign w:val="center"/>
                        <w:hideMark/>
                      </w:tcPr>
                      <w:p w14:paraId="6F7895E6" w14:textId="4414F3A4" w:rsidR="002F61CE" w:rsidRDefault="002F61CE">
                        <w:pPr>
                          <w:jc w:val="center"/>
                          <w:rPr>
                            <w:kern w:val="2"/>
                            <w:lang w:eastAsia="en-US"/>
                            <w14:ligatures w14:val="standardContextual"/>
                          </w:rPr>
                        </w:pPr>
                        <w:r>
                          <w:rPr>
                            <w:noProof/>
                            <w:color w:val="0000FF"/>
                            <w:kern w:val="2"/>
                            <w:lang w:eastAsia="en-US"/>
                            <w14:ligatures w14:val="standardContextual"/>
                          </w:rPr>
                          <w:drawing>
                            <wp:inline distT="0" distB="0" distL="0" distR="0" wp14:anchorId="35E644B0" wp14:editId="56062060">
                              <wp:extent cx="952500" cy="952500"/>
                              <wp:effectExtent l="0" t="0" r="0" b="0"/>
                              <wp:docPr id="1206625736" name="Picture 2" descr="Share this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this ale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BA3B48A" w14:textId="77777777" w:rsidR="002F61CE" w:rsidRDefault="002F61CE">
                  <w:pPr>
                    <w:jc w:val="center"/>
                    <w:rPr>
                      <w:rFonts w:asciiTheme="minorHAnsi" w:hAnsiTheme="minorHAnsi" w:cs="Times New Roman"/>
                      <w:kern w:val="2"/>
                      <w:sz w:val="22"/>
                      <w:szCs w:val="2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2F61CE" w14:paraId="6830598B" w14:textId="77777777">
                    <w:trPr>
                      <w:tblCellSpacing w:w="0" w:type="dxa"/>
                      <w:jc w:val="center"/>
                    </w:trPr>
                    <w:tc>
                      <w:tcPr>
                        <w:tcW w:w="0" w:type="auto"/>
                        <w:tcMar>
                          <w:top w:w="150" w:type="dxa"/>
                          <w:left w:w="150" w:type="dxa"/>
                          <w:bottom w:w="150" w:type="dxa"/>
                          <w:right w:w="150" w:type="dxa"/>
                        </w:tcMar>
                        <w:vAlign w:val="center"/>
                        <w:hideMark/>
                      </w:tcPr>
                      <w:p w14:paraId="1251D3A0" w14:textId="3ABD12B4" w:rsidR="002F61CE" w:rsidRDefault="002F61CE">
                        <w:pPr>
                          <w:jc w:val="center"/>
                          <w:rPr>
                            <w:kern w:val="2"/>
                            <w:lang w:eastAsia="en-US"/>
                            <w14:ligatures w14:val="standardContextual"/>
                          </w:rPr>
                        </w:pPr>
                        <w:r>
                          <w:rPr>
                            <w:noProof/>
                            <w:color w:val="0000FF"/>
                            <w:kern w:val="2"/>
                            <w:lang w:eastAsia="en-US"/>
                            <w14:ligatures w14:val="standardContextual"/>
                          </w:rPr>
                          <w:drawing>
                            <wp:inline distT="0" distB="0" distL="0" distR="0" wp14:anchorId="5DE5D174" wp14:editId="2DD76150">
                              <wp:extent cx="952500" cy="952500"/>
                              <wp:effectExtent l="0" t="0" r="0" b="0"/>
                              <wp:docPr id="318738485" name="Picture 1" descr="Change your alert setting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ge your alert setting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1E82115" w14:textId="77777777" w:rsidR="002F61CE" w:rsidRDefault="002F61CE">
                  <w:pPr>
                    <w:jc w:val="center"/>
                    <w:rPr>
                      <w:rFonts w:asciiTheme="minorHAnsi" w:hAnsiTheme="minorHAnsi" w:cs="Times New Roman"/>
                      <w:kern w:val="2"/>
                      <w:sz w:val="22"/>
                      <w:szCs w:val="22"/>
                      <w:lang w:eastAsia="en-US"/>
                      <w14:ligatures w14:val="standardContextual"/>
                    </w:rPr>
                  </w:pPr>
                </w:p>
              </w:tc>
            </w:tr>
          </w:tbl>
          <w:p w14:paraId="6DD1DFFD" w14:textId="77777777" w:rsidR="002F61CE" w:rsidRDefault="002F61CE">
            <w:pPr>
              <w:jc w:val="center"/>
              <w:rPr>
                <w:rFonts w:asciiTheme="minorHAnsi" w:hAnsiTheme="minorHAnsi" w:cs="Times New Roman"/>
                <w:kern w:val="2"/>
                <w:sz w:val="22"/>
                <w:szCs w:val="22"/>
                <w:lang w:eastAsia="en-US"/>
                <w14:ligatures w14:val="standardContextual"/>
              </w:rPr>
            </w:pPr>
          </w:p>
        </w:tc>
      </w:tr>
      <w:tr w:rsidR="002F61CE" w14:paraId="04A6D55A" w14:textId="77777777" w:rsidTr="002F61CE">
        <w:trPr>
          <w:tblCellSpacing w:w="15" w:type="dxa"/>
          <w:jc w:val="center"/>
        </w:trPr>
        <w:tc>
          <w:tcPr>
            <w:tcW w:w="0" w:type="auto"/>
            <w:shd w:val="clear" w:color="auto" w:fill="FFFFFF"/>
            <w:tcMar>
              <w:top w:w="0" w:type="dxa"/>
              <w:left w:w="300" w:type="dxa"/>
              <w:bottom w:w="150" w:type="dxa"/>
              <w:right w:w="300" w:type="dxa"/>
            </w:tcMar>
            <w:vAlign w:val="center"/>
            <w:hideMark/>
          </w:tcPr>
          <w:p w14:paraId="15449F7A" w14:textId="77777777" w:rsidR="002F61CE" w:rsidRDefault="002F61CE">
            <w:pPr>
              <w:pStyle w:val="NormalWeb"/>
              <w:spacing w:before="0" w:beforeAutospacing="0" w:after="0" w:afterAutospacing="0"/>
              <w:rPr>
                <w:rFonts w:ascii="Calibri" w:hAnsi="Calibri" w:cs="Calibri"/>
                <w:color w:val="555555"/>
                <w:kern w:val="2"/>
                <w:lang w:eastAsia="en-US"/>
                <w14:ligatures w14:val="standardContextual"/>
              </w:rPr>
            </w:pPr>
            <w:r>
              <w:rPr>
                <w:rFonts w:ascii="Calibri" w:hAnsi="Calibri" w:cs="Calibri"/>
                <w:color w:val="555555"/>
                <w:kern w:val="2"/>
                <w:lang w:eastAsia="en-US"/>
                <w14:ligatures w14:val="standardContextual"/>
              </w:rPr>
              <w:t xml:space="preserve">To login to your account </w:t>
            </w:r>
            <w:hyperlink r:id="rId25" w:history="1">
              <w:r>
                <w:rPr>
                  <w:rStyle w:val="Hyperlink"/>
                  <w:rFonts w:ascii="Calibri" w:hAnsi="Calibri" w:cs="Calibri"/>
                  <w:kern w:val="2"/>
                  <w:lang w:eastAsia="en-US"/>
                  <w14:ligatures w14:val="standardContextual"/>
                </w:rPr>
                <w:t>click here</w:t>
              </w:r>
            </w:hyperlink>
            <w:r>
              <w:rPr>
                <w:rFonts w:ascii="Calibri" w:hAnsi="Calibri" w:cs="Calibri"/>
                <w:color w:val="555555"/>
                <w:kern w:val="2"/>
                <w:lang w:eastAsia="en-US"/>
                <w14:ligatures w14:val="standardContextual"/>
              </w:rPr>
              <w:t xml:space="preserve">, to report a fault </w:t>
            </w:r>
            <w:hyperlink r:id="rId26" w:history="1">
              <w:r>
                <w:rPr>
                  <w:rStyle w:val="Hyperlink"/>
                  <w:rFonts w:ascii="Calibri" w:hAnsi="Calibri" w:cs="Calibri"/>
                  <w:kern w:val="2"/>
                  <w:lang w:eastAsia="en-US"/>
                  <w14:ligatures w14:val="standardContextual"/>
                </w:rPr>
                <w:t>click here</w:t>
              </w:r>
            </w:hyperlink>
            <w:r>
              <w:rPr>
                <w:rFonts w:ascii="Calibri" w:hAnsi="Calibri" w:cs="Calibri"/>
                <w:color w:val="555555"/>
                <w:kern w:val="2"/>
                <w:lang w:eastAsia="en-US"/>
                <w14:ligatures w14:val="standardContextual"/>
              </w:rPr>
              <w:t xml:space="preserve">, or </w:t>
            </w:r>
            <w:hyperlink r:id="rId27" w:history="1">
              <w:r>
                <w:rPr>
                  <w:rStyle w:val="Hyperlink"/>
                  <w:rFonts w:ascii="Calibri" w:hAnsi="Calibri" w:cs="Calibri"/>
                  <w:kern w:val="2"/>
                  <w:lang w:eastAsia="en-US"/>
                  <w14:ligatures w14:val="standardContextual"/>
                </w:rPr>
                <w:t>unsubscribe</w:t>
              </w:r>
            </w:hyperlink>
          </w:p>
        </w:tc>
      </w:tr>
    </w:tbl>
    <w:p w14:paraId="5EC1D96A"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E"/>
    <w:rsid w:val="001F6461"/>
    <w:rsid w:val="002F61CE"/>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4838"/>
  <w15:chartTrackingRefBased/>
  <w15:docId w15:val="{FCB89CDD-2F02-4C10-A644-3A9DBE55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CE"/>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2F61CE"/>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2F61CE"/>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2F61CE"/>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2F61CE"/>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2F61CE"/>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2F61CE"/>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2F61CE"/>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2F61CE"/>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2F61CE"/>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61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61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61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61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61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1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1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1CE"/>
    <w:rPr>
      <w:rFonts w:eastAsiaTheme="majorEastAsia" w:cstheme="majorBidi"/>
      <w:color w:val="272727" w:themeColor="text1" w:themeTint="D8"/>
    </w:rPr>
  </w:style>
  <w:style w:type="paragraph" w:styleId="Title">
    <w:name w:val="Title"/>
    <w:basedOn w:val="Normal"/>
    <w:next w:val="Normal"/>
    <w:link w:val="TitleChar"/>
    <w:uiPriority w:val="10"/>
    <w:qFormat/>
    <w:rsid w:val="002F61C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2F61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1CE"/>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2F61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1CE"/>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2F61CE"/>
    <w:rPr>
      <w:i/>
      <w:iCs/>
      <w:color w:val="404040" w:themeColor="text1" w:themeTint="BF"/>
    </w:rPr>
  </w:style>
  <w:style w:type="paragraph" w:styleId="ListParagraph">
    <w:name w:val="List Paragraph"/>
    <w:basedOn w:val="Normal"/>
    <w:uiPriority w:val="34"/>
    <w:qFormat/>
    <w:rsid w:val="002F61CE"/>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2F61CE"/>
    <w:rPr>
      <w:i/>
      <w:iCs/>
      <w:color w:val="0F4761" w:themeColor="accent1" w:themeShade="BF"/>
    </w:rPr>
  </w:style>
  <w:style w:type="paragraph" w:styleId="IntenseQuote">
    <w:name w:val="Intense Quote"/>
    <w:basedOn w:val="Normal"/>
    <w:next w:val="Normal"/>
    <w:link w:val="IntenseQuoteChar"/>
    <w:uiPriority w:val="30"/>
    <w:qFormat/>
    <w:rsid w:val="002F61C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2F61CE"/>
    <w:rPr>
      <w:i/>
      <w:iCs/>
      <w:color w:val="0F4761" w:themeColor="accent1" w:themeShade="BF"/>
    </w:rPr>
  </w:style>
  <w:style w:type="character" w:styleId="IntenseReference">
    <w:name w:val="Intense Reference"/>
    <w:basedOn w:val="DefaultParagraphFont"/>
    <w:uiPriority w:val="32"/>
    <w:qFormat/>
    <w:rsid w:val="002F61CE"/>
    <w:rPr>
      <w:b/>
      <w:bCs/>
      <w:smallCaps/>
      <w:color w:val="0F4761" w:themeColor="accent1" w:themeShade="BF"/>
      <w:spacing w:val="5"/>
    </w:rPr>
  </w:style>
  <w:style w:type="character" w:styleId="Hyperlink">
    <w:name w:val="Hyperlink"/>
    <w:basedOn w:val="DefaultParagraphFont"/>
    <w:uiPriority w:val="99"/>
    <w:semiHidden/>
    <w:unhideWhenUsed/>
    <w:rsid w:val="002F61CE"/>
    <w:rPr>
      <w:color w:val="0000FF"/>
      <w:u w:val="single"/>
    </w:rPr>
  </w:style>
  <w:style w:type="paragraph" w:styleId="NormalWeb">
    <w:name w:val="Normal (Web)"/>
    <w:basedOn w:val="Normal"/>
    <w:uiPriority w:val="99"/>
    <w:semiHidden/>
    <w:unhideWhenUsed/>
    <w:rsid w:val="002F61CE"/>
    <w:pPr>
      <w:spacing w:before="100" w:beforeAutospacing="1" w:after="100" w:afterAutospacing="1"/>
    </w:pPr>
  </w:style>
  <w:style w:type="character" w:customStyle="1" w:styleId="alertdetails222474341">
    <w:name w:val="alertdetails222474341"/>
    <w:basedOn w:val="DefaultParagraphFont"/>
    <w:rsid w:val="002F61CE"/>
  </w:style>
  <w:style w:type="character" w:styleId="Strong">
    <w:name w:val="Strong"/>
    <w:basedOn w:val="DefaultParagraphFont"/>
    <w:uiPriority w:val="22"/>
    <w:qFormat/>
    <w:rsid w:val="002F6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url.co/54cOAA" TargetMode="External"/><Relationship Id="rId18" Type="http://schemas.openxmlformats.org/officeDocument/2006/relationships/hyperlink" Target="https://members.neighbourhoodlink.co.uk/AlertMessage/RateMessage/124E4B76141DEC18861CF797BA5C10DD" TargetMode="External"/><Relationship Id="rId26" Type="http://schemas.openxmlformats.org/officeDocument/2006/relationships/hyperlink" Target="mailto:support@neighbourhoodalert.co.uk"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cdn.neighbourhoodalert.co.uk/messageTypeIcons/Mt15P3.jpg" TargetMode="External"/><Relationship Id="rId12" Type="http://schemas.openxmlformats.org/officeDocument/2006/relationships/hyperlink" Target="https://s-url.co/5ocOAA" TargetMode="External"/><Relationship Id="rId17" Type="http://schemas.openxmlformats.org/officeDocument/2006/relationships/hyperlink" Target="https://members.neighbourhoodlink.co.uk/AlertMessage/RepliesToMessage/124E4B76141DEC18861CF797BA5C10DD" TargetMode="External"/><Relationship Id="rId25" Type="http://schemas.openxmlformats.org/officeDocument/2006/relationships/hyperlink" Target="https://members.neighbourhoodlink.co.uk"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url.co/5YcOAA" TargetMode="External"/><Relationship Id="rId24" Type="http://schemas.openxmlformats.org/officeDocument/2006/relationships/image" Target="media/image11.png"/><Relationship Id="rId5" Type="http://schemas.openxmlformats.org/officeDocument/2006/relationships/image" Target="media/image1.jpeg"/><Relationship Id="rId15" Type="http://schemas.openxmlformats.org/officeDocument/2006/relationships/image" Target="media/image6.gif"/><Relationship Id="rId23" Type="http://schemas.openxmlformats.org/officeDocument/2006/relationships/hyperlink" Target="https://members.neighbourhoodlink.co.uk/"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members.neighbourhoodlink.co.uk/AlertMessage/ShareMessageToSocialMedia/124E4B76141DEC18861CF797BA5C10DD" TargetMode="External"/><Relationship Id="rId4" Type="http://schemas.openxmlformats.org/officeDocument/2006/relationships/hyperlink" Target="https://www.neighbourhoodlink.co.uk/" TargetMode="External"/><Relationship Id="rId9" Type="http://schemas.openxmlformats.org/officeDocument/2006/relationships/image" Target="media/image4.jpeg"/><Relationship Id="rId14" Type="http://schemas.openxmlformats.org/officeDocument/2006/relationships/hyperlink" Target="https://s-url.co/6IcOAA" TargetMode="External"/><Relationship Id="rId22" Type="http://schemas.openxmlformats.org/officeDocument/2006/relationships/image" Target="media/image10.png"/><Relationship Id="rId27" Type="http://schemas.openxmlformats.org/officeDocument/2006/relationships/hyperlink" Target="https://members.neighbourhoodlink.co.uk/YourDetails/Unsubscribe/124E4B76141DEC18861CF797BA5C10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2024-02-29T11:24:00Z</dcterms:created>
  <dcterms:modified xsi:type="dcterms:W3CDTF">2024-02-29T11:24:00Z</dcterms:modified>
</cp:coreProperties>
</file>