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15" w:type="dxa"/>
        <w:tblLook w:val="04A0" w:firstRow="1" w:lastRow="0" w:firstColumn="1" w:lastColumn="0" w:noHBand="0" w:noVBand="1"/>
      </w:tblPr>
      <w:tblGrid>
        <w:gridCol w:w="9026"/>
      </w:tblGrid>
      <w:tr w:rsidR="000748D9" w:rsidRPr="000748D9" w14:paraId="09FF54CF" w14:textId="77777777" w:rsidTr="000748D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68"/>
              <w:gridCol w:w="4468"/>
            </w:tblGrid>
            <w:tr w:rsidR="000748D9" w:rsidRPr="000748D9" w14:paraId="3FCFAEF3"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0748D9" w:rsidRPr="000748D9" w14:paraId="300A5191" w14:textId="77777777">
                    <w:trPr>
                      <w:tblCellSpacing w:w="0" w:type="dxa"/>
                    </w:trPr>
                    <w:tc>
                      <w:tcPr>
                        <w:tcW w:w="0" w:type="auto"/>
                        <w:tcMar>
                          <w:top w:w="150" w:type="dxa"/>
                          <w:left w:w="150" w:type="dxa"/>
                          <w:bottom w:w="150" w:type="dxa"/>
                          <w:right w:w="150" w:type="dxa"/>
                        </w:tcMar>
                        <w:vAlign w:val="center"/>
                        <w:hideMark/>
                      </w:tcPr>
                      <w:p w14:paraId="616663AA" w14:textId="0A3B3F23" w:rsidR="000748D9" w:rsidRPr="000748D9" w:rsidRDefault="000748D9" w:rsidP="000748D9">
                        <w:r w:rsidRPr="000748D9">
                          <w:rPr>
                            <w:u w:val="single"/>
                          </w:rPr>
                          <w:drawing>
                            <wp:inline distT="0" distB="0" distL="0" distR="0" wp14:anchorId="589364A4" wp14:editId="15CD90DE">
                              <wp:extent cx="2575560" cy="762000"/>
                              <wp:effectExtent l="0" t="0" r="0" b="0"/>
                              <wp:docPr id="1649965861" name="Picture 34" descr="Neighbourhood Link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16E7F53B" w14:textId="77777777" w:rsidR="000748D9" w:rsidRPr="000748D9" w:rsidRDefault="000748D9" w:rsidP="000748D9"/>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0748D9" w:rsidRPr="000748D9" w14:paraId="2B7C5B73" w14:textId="77777777">
                    <w:trPr>
                      <w:tblCellSpacing w:w="0" w:type="dxa"/>
                    </w:trPr>
                    <w:tc>
                      <w:tcPr>
                        <w:tcW w:w="0" w:type="auto"/>
                        <w:tcMar>
                          <w:top w:w="150" w:type="dxa"/>
                          <w:left w:w="150" w:type="dxa"/>
                          <w:bottom w:w="150" w:type="dxa"/>
                          <w:right w:w="150" w:type="dxa"/>
                        </w:tcMar>
                        <w:vAlign w:val="center"/>
                        <w:hideMark/>
                      </w:tcPr>
                      <w:p w14:paraId="5BB78BD5" w14:textId="5743DFD8" w:rsidR="000748D9" w:rsidRPr="000748D9" w:rsidRDefault="000748D9" w:rsidP="000748D9">
                        <w:r w:rsidRPr="000748D9">
                          <w:rPr>
                            <w:u w:val="single"/>
                          </w:rPr>
                          <w:drawing>
                            <wp:inline distT="0" distB="0" distL="0" distR="0" wp14:anchorId="2988BD5F" wp14:editId="6A2CE46B">
                              <wp:extent cx="2575560" cy="762000"/>
                              <wp:effectExtent l="0" t="0" r="0" b="0"/>
                              <wp:docPr id="862936182" name="Picture 33" descr="Action Fraud (N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ction Fraud (NF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5CCD01EC" w14:textId="77777777" w:rsidR="000748D9" w:rsidRPr="000748D9" w:rsidRDefault="000748D9" w:rsidP="000748D9"/>
              </w:tc>
            </w:tr>
          </w:tbl>
          <w:p w14:paraId="1D776F8E" w14:textId="77777777" w:rsidR="000748D9" w:rsidRPr="000748D9" w:rsidRDefault="000748D9" w:rsidP="000748D9"/>
        </w:tc>
      </w:tr>
      <w:tr w:rsidR="000748D9" w:rsidRPr="000748D9" w14:paraId="48E35B2A" w14:textId="77777777" w:rsidTr="000748D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66"/>
            </w:tblGrid>
            <w:tr w:rsidR="000748D9" w:rsidRPr="000748D9" w14:paraId="7713F033"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0748D9" w:rsidRPr="000748D9" w14:paraId="7E9BE198" w14:textId="77777777">
                    <w:trPr>
                      <w:tblCellSpacing w:w="0" w:type="dxa"/>
                      <w:jc w:val="center"/>
                    </w:trPr>
                    <w:tc>
                      <w:tcPr>
                        <w:tcW w:w="0" w:type="auto"/>
                        <w:tcMar>
                          <w:top w:w="0" w:type="dxa"/>
                          <w:left w:w="150" w:type="dxa"/>
                          <w:bottom w:w="0" w:type="dxa"/>
                          <w:right w:w="150" w:type="dxa"/>
                        </w:tcMar>
                        <w:hideMark/>
                      </w:tcPr>
                      <w:p w14:paraId="236541D9" w14:textId="3B6FA19D" w:rsidR="000748D9" w:rsidRPr="000748D9" w:rsidRDefault="000748D9" w:rsidP="000748D9">
                        <w:r w:rsidRPr="000748D9">
                          <w:rPr>
                            <w:u w:val="single"/>
                          </w:rPr>
                          <w:drawing>
                            <wp:inline distT="0" distB="0" distL="0" distR="0" wp14:anchorId="7DD5BE86" wp14:editId="76779C32">
                              <wp:extent cx="952500" cy="952500"/>
                              <wp:effectExtent l="0" t="0" r="0" b="0"/>
                              <wp:docPr id="477978890" name="Picture 32"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3D2A742A" w14:textId="77777777" w:rsidR="000748D9" w:rsidRPr="000748D9" w:rsidRDefault="000748D9" w:rsidP="000748D9"/>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0748D9" w:rsidRPr="000748D9" w14:paraId="2EE43F24" w14:textId="77777777">
                    <w:trPr>
                      <w:tblCellSpacing w:w="0" w:type="dxa"/>
                      <w:jc w:val="center"/>
                    </w:trPr>
                    <w:tc>
                      <w:tcPr>
                        <w:tcW w:w="0" w:type="auto"/>
                        <w:hideMark/>
                      </w:tcPr>
                      <w:p w14:paraId="20B7311F" w14:textId="77777777" w:rsidR="000748D9" w:rsidRPr="000748D9" w:rsidRDefault="000748D9" w:rsidP="000748D9">
                        <w:r w:rsidRPr="000748D9">
                          <w:t xml:space="preserve">Stay vigilant for ticket fraud ahead of top events and concerts this summer. </w:t>
                        </w:r>
                      </w:p>
                    </w:tc>
                  </w:tr>
                </w:tbl>
                <w:p w14:paraId="0557097F" w14:textId="77777777" w:rsidR="000748D9" w:rsidRPr="000748D9" w:rsidRDefault="000748D9" w:rsidP="000748D9"/>
              </w:tc>
            </w:tr>
          </w:tbl>
          <w:p w14:paraId="52F2D507" w14:textId="77777777" w:rsidR="000748D9" w:rsidRPr="000748D9" w:rsidRDefault="000748D9" w:rsidP="000748D9"/>
        </w:tc>
      </w:tr>
      <w:tr w:rsidR="000748D9" w:rsidRPr="000748D9" w14:paraId="40B625F4" w14:textId="77777777" w:rsidTr="000748D9">
        <w:trPr>
          <w:tblCellSpacing w:w="15" w:type="dxa"/>
          <w:jc w:val="center"/>
        </w:trPr>
        <w:tc>
          <w:tcPr>
            <w:tcW w:w="0" w:type="auto"/>
            <w:shd w:val="clear" w:color="auto" w:fill="FFFFFF"/>
            <w:tcMar>
              <w:top w:w="0" w:type="dxa"/>
              <w:left w:w="300" w:type="dxa"/>
              <w:bottom w:w="150" w:type="dxa"/>
              <w:right w:w="300" w:type="dxa"/>
            </w:tcMar>
            <w:vAlign w:val="center"/>
            <w:hideMark/>
          </w:tcPr>
          <w:p w14:paraId="552D2A21" w14:textId="77777777" w:rsidR="000748D9" w:rsidRPr="000748D9" w:rsidRDefault="000748D9" w:rsidP="000748D9">
            <w:r w:rsidRPr="000748D9">
              <w:pict w14:anchorId="0BFB12CB">
                <v:rect id="_x0000_i1120" style="width:468pt;height:1.2pt" o:hralign="center" o:hrstd="t" o:hrnoshade="t" o:hr="t" fillcolor="#28a745" stroked="f"/>
              </w:pict>
            </w:r>
          </w:p>
        </w:tc>
      </w:tr>
      <w:tr w:rsidR="000748D9" w:rsidRPr="000748D9" w14:paraId="046B1ADF" w14:textId="77777777" w:rsidTr="000748D9">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66"/>
            </w:tblGrid>
            <w:tr w:rsidR="000748D9" w:rsidRPr="000748D9" w14:paraId="3CF69F05" w14:textId="77777777">
              <w:trPr>
                <w:tblCellSpacing w:w="15" w:type="dxa"/>
              </w:trPr>
              <w:tc>
                <w:tcPr>
                  <w:tcW w:w="0" w:type="auto"/>
                  <w:tcMar>
                    <w:top w:w="15" w:type="dxa"/>
                    <w:left w:w="15" w:type="dxa"/>
                    <w:bottom w:w="15" w:type="dxa"/>
                    <w:right w:w="15" w:type="dxa"/>
                  </w:tcMar>
                  <w:vAlign w:val="center"/>
                  <w:hideMark/>
                </w:tcPr>
                <w:p w14:paraId="26DAE60C" w14:textId="77777777" w:rsidR="000748D9" w:rsidRPr="000748D9" w:rsidRDefault="000748D9" w:rsidP="000748D9">
                  <w:r w:rsidRPr="000748D9">
                    <w:t>Hello everyone,</w:t>
                  </w:r>
                </w:p>
                <w:p w14:paraId="36B81D1F" w14:textId="77777777" w:rsidR="000748D9" w:rsidRPr="000748D9" w:rsidRDefault="000748D9" w:rsidP="000748D9">
                  <w:r w:rsidRPr="000748D9">
                    <w:t>In Action Fraud's new campaign, we are urging people planning to buy tickets or attend this summer’s events and concerts to stay vigilant to criminals.</w:t>
                  </w:r>
                </w:p>
                <w:p w14:paraId="50420208" w14:textId="77777777" w:rsidR="000748D9" w:rsidRPr="000748D9" w:rsidRDefault="000748D9" w:rsidP="000748D9">
                  <w:r w:rsidRPr="000748D9">
                    <w:t>According to new data, £9.7 million was lost to ticket fraud in 2024 in the UK alone. Action Fraud, the national fraud and cybercrime reporting service, has launched a new ticket fraud awareness campaign, warning people to be alert to fraudsters trying to catch out people planning for popular and sold-out events. </w:t>
                  </w:r>
                </w:p>
                <w:tbl>
                  <w:tblPr>
                    <w:tblW w:w="0" w:type="auto"/>
                    <w:jc w:val="center"/>
                    <w:tblCellSpacing w:w="15" w:type="dxa"/>
                    <w:tblLook w:val="04A0" w:firstRow="1" w:lastRow="0" w:firstColumn="1" w:lastColumn="0" w:noHBand="0" w:noVBand="1"/>
                  </w:tblPr>
                  <w:tblGrid>
                    <w:gridCol w:w="8196"/>
                    <w:gridCol w:w="80"/>
                  </w:tblGrid>
                  <w:tr w:rsidR="000748D9" w:rsidRPr="000748D9" w14:paraId="581453AF" w14:textId="77777777">
                    <w:trPr>
                      <w:tblCellSpacing w:w="15" w:type="dxa"/>
                      <w:jc w:val="center"/>
                    </w:trPr>
                    <w:tc>
                      <w:tcPr>
                        <w:tcW w:w="0" w:type="auto"/>
                        <w:tcMar>
                          <w:top w:w="15" w:type="dxa"/>
                          <w:left w:w="15" w:type="dxa"/>
                          <w:bottom w:w="15" w:type="dxa"/>
                          <w:right w:w="15" w:type="dxa"/>
                        </w:tcMar>
                        <w:vAlign w:val="center"/>
                        <w:hideMark/>
                      </w:tcPr>
                      <w:p w14:paraId="0F54C999" w14:textId="45D69EE9" w:rsidR="000748D9" w:rsidRPr="000748D9" w:rsidRDefault="000748D9" w:rsidP="000748D9">
                        <w:r w:rsidRPr="000748D9">
                          <w:drawing>
                            <wp:inline distT="0" distB="0" distL="0" distR="0" wp14:anchorId="3A0CAFD1" wp14:editId="5A62D0ED">
                              <wp:extent cx="5715000" cy="3208020"/>
                              <wp:effectExtent l="0" t="0" r="0" b="0"/>
                              <wp:docPr id="570052486" name="Picture 31" descr="A group of people standing in front of a colorful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52486" name="Picture 31" descr="A group of people standing in front of a colorful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42C69A25" w14:textId="77777777" w:rsidR="000748D9" w:rsidRPr="000748D9" w:rsidRDefault="000748D9" w:rsidP="000748D9"/>
                    </w:tc>
                  </w:tr>
                </w:tbl>
                <w:p w14:paraId="1EDB3D0A" w14:textId="77777777" w:rsidR="000748D9" w:rsidRPr="000748D9" w:rsidRDefault="000748D9" w:rsidP="000748D9">
                  <w:r w:rsidRPr="000748D9">
                    <w:rPr>
                      <w:b/>
                      <w:bCs/>
                    </w:rPr>
                    <w:t>Follow our top tips to avoid falling victim to ticket fraud.</w:t>
                  </w:r>
                </w:p>
                <w:p w14:paraId="5BC161A7" w14:textId="77777777" w:rsidR="000748D9" w:rsidRPr="000748D9" w:rsidRDefault="000748D9" w:rsidP="000748D9">
                  <w:proofErr w:type="gramStart"/>
                  <w:r w:rsidRPr="000748D9">
                    <w:t>·  Only</w:t>
                  </w:r>
                  <w:proofErr w:type="gramEnd"/>
                  <w:r w:rsidRPr="000748D9">
                    <w:t xml:space="preserve"> buy tickets from the venue’s box office, official promoter or agent, or a well-known ticketing website. </w:t>
                  </w:r>
                </w:p>
                <w:p w14:paraId="24CC2647" w14:textId="77777777" w:rsidR="000748D9" w:rsidRPr="000748D9" w:rsidRDefault="000748D9" w:rsidP="000748D9">
                  <w:proofErr w:type="gramStart"/>
                  <w:r w:rsidRPr="000748D9">
                    <w:t>·  Avoid</w:t>
                  </w:r>
                  <w:proofErr w:type="gramEnd"/>
                  <w:r w:rsidRPr="000748D9">
                    <w:t xml:space="preserve"> paying for tickets by bank transfer, especially if buying from someone unknown. Credit card or payment services such as PayPal give you a better chance of recovering the money if you become a victim of fraud.</w:t>
                  </w:r>
                </w:p>
                <w:p w14:paraId="46E526C4" w14:textId="77777777" w:rsidR="000748D9" w:rsidRPr="000748D9" w:rsidRDefault="000748D9" w:rsidP="000748D9">
                  <w:proofErr w:type="gramStart"/>
                  <w:r w:rsidRPr="000748D9">
                    <w:t>·  The</w:t>
                  </w:r>
                  <w:proofErr w:type="gramEnd"/>
                  <w:r w:rsidRPr="000748D9">
                    <w:t xml:space="preserve"> password you use for your email account, as well as any other accounts you use to purchase tickets, should be different from all your other passwords. Use three random words to create a strong and memorable password, and </w:t>
                  </w:r>
                  <w:hyperlink r:id="rId10" w:history="1">
                    <w:r w:rsidRPr="000748D9">
                      <w:rPr>
                        <w:rStyle w:val="Hyperlink"/>
                      </w:rPr>
                      <w:t>enable 2-step verification (2SV)</w:t>
                    </w:r>
                  </w:hyperlink>
                  <w:r w:rsidRPr="000748D9">
                    <w:t>.</w:t>
                  </w:r>
                </w:p>
                <w:p w14:paraId="600D1726" w14:textId="77777777" w:rsidR="000748D9" w:rsidRPr="000748D9" w:rsidRDefault="000748D9" w:rsidP="000748D9">
                  <w:proofErr w:type="gramStart"/>
                  <w:r w:rsidRPr="000748D9">
                    <w:lastRenderedPageBreak/>
                    <w:t>·  Be</w:t>
                  </w:r>
                  <w:proofErr w:type="gramEnd"/>
                  <w:r w:rsidRPr="000748D9">
                    <w:t xml:space="preserve"> wary of unsolicited emails, texts or adverts offering unbelievably good deals on tickets.</w:t>
                  </w:r>
                </w:p>
                <w:p w14:paraId="713E06DC" w14:textId="77777777" w:rsidR="000748D9" w:rsidRPr="000748D9" w:rsidRDefault="000748D9" w:rsidP="000748D9">
                  <w:proofErr w:type="gramStart"/>
                  <w:r w:rsidRPr="000748D9">
                    <w:t>·  Is</w:t>
                  </w:r>
                  <w:proofErr w:type="gramEnd"/>
                  <w:r w:rsidRPr="000748D9">
                    <w:t xml:space="preserve"> the vendor a member of STAR? If they are, the company has signed up to their strict governing standards. STAR also offers an approved Alternative Dispute Resolution service to help customers with outstanding complaints. For more information visit </w:t>
                  </w:r>
                  <w:hyperlink r:id="rId11" w:history="1">
                    <w:r w:rsidRPr="000748D9">
                      <w:rPr>
                        <w:rStyle w:val="Hyperlink"/>
                      </w:rPr>
                      <w:t>star.org.uk/</w:t>
                    </w:r>
                    <w:proofErr w:type="spellStart"/>
                    <w:r w:rsidRPr="000748D9">
                      <w:rPr>
                        <w:rStyle w:val="Hyperlink"/>
                      </w:rPr>
                      <w:t>buy_safe</w:t>
                    </w:r>
                    <w:proofErr w:type="spellEnd"/>
                  </w:hyperlink>
                  <w:r w:rsidRPr="000748D9">
                    <w:t>.</w:t>
                  </w:r>
                </w:p>
                <w:p w14:paraId="739A2200" w14:textId="77777777" w:rsidR="000748D9" w:rsidRPr="000748D9" w:rsidRDefault="000748D9" w:rsidP="000748D9">
                  <w:r w:rsidRPr="000748D9">
                    <w:t xml:space="preserve">If you think you’ve been a victim of fraud, contact your bank immediately and report it to Action Fraud online at </w:t>
                  </w:r>
                  <w:hyperlink r:id="rId12" w:history="1">
                    <w:r w:rsidRPr="000748D9">
                      <w:rPr>
                        <w:rStyle w:val="Hyperlink"/>
                      </w:rPr>
                      <w:t>actionfraud.police.uk</w:t>
                    </w:r>
                  </w:hyperlink>
                  <w:r w:rsidRPr="000748D9">
                    <w:t xml:space="preserve"> or by calling 0300 123 2040, or call Police Scotland on 101.</w:t>
                  </w:r>
                </w:p>
                <w:p w14:paraId="7B175268" w14:textId="77777777" w:rsidR="000748D9" w:rsidRPr="000748D9" w:rsidRDefault="000748D9" w:rsidP="000748D9">
                  <w:r w:rsidRPr="000748D9">
                    <w:br/>
                    <w:t> </w:t>
                  </w:r>
                </w:p>
                <w:p w14:paraId="48C15C16" w14:textId="77777777" w:rsidR="000748D9" w:rsidRPr="000748D9" w:rsidRDefault="000748D9" w:rsidP="000748D9">
                  <w:r w:rsidRPr="000748D9">
                    <w:t> </w:t>
                  </w:r>
                </w:p>
              </w:tc>
            </w:tr>
          </w:tbl>
          <w:p w14:paraId="5C3F534A" w14:textId="6E11BBF9" w:rsidR="000748D9" w:rsidRPr="000748D9" w:rsidRDefault="000748D9" w:rsidP="000748D9">
            <w:r w:rsidRPr="000748D9">
              <w:lastRenderedPageBreak/>
              <w:drawing>
                <wp:inline distT="0" distB="0" distL="0" distR="0" wp14:anchorId="13C1B600" wp14:editId="121FEE9D">
                  <wp:extent cx="7620" cy="7620"/>
                  <wp:effectExtent l="0" t="0" r="0" b="0"/>
                  <wp:docPr id="71617975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48D9">
              <w:t xml:space="preserve">  </w:t>
            </w:r>
          </w:p>
        </w:tc>
      </w:tr>
      <w:tr w:rsidR="000748D9" w:rsidRPr="000748D9" w14:paraId="1371C159" w14:textId="77777777" w:rsidTr="000748D9">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317"/>
              <w:gridCol w:w="1788"/>
            </w:tblGrid>
            <w:tr w:rsidR="000748D9" w:rsidRPr="000748D9" w14:paraId="5ACD62BA" w14:textId="77777777">
              <w:trPr>
                <w:tblCellSpacing w:w="15" w:type="dxa"/>
              </w:trPr>
              <w:tc>
                <w:tcPr>
                  <w:tcW w:w="0" w:type="auto"/>
                  <w:vAlign w:val="center"/>
                  <w:hideMark/>
                </w:tcPr>
                <w:p w14:paraId="1BF2A073" w14:textId="79A4A353" w:rsidR="000748D9" w:rsidRPr="000748D9" w:rsidRDefault="000748D9" w:rsidP="000748D9">
                  <w:r w:rsidRPr="000748D9">
                    <w:lastRenderedPageBreak/>
                    <w:drawing>
                      <wp:inline distT="0" distB="0" distL="0" distR="0" wp14:anchorId="096FE602" wp14:editId="1BF60551">
                        <wp:extent cx="762000" cy="762000"/>
                        <wp:effectExtent l="0" t="0" r="0" b="0"/>
                        <wp:docPr id="67821361" name="Picture 29" descr="A white circle with red and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1361" name="Picture 29" descr="A white circle with red and black letter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46022189" w14:textId="77777777" w:rsidR="000748D9" w:rsidRPr="000748D9" w:rsidRDefault="000748D9" w:rsidP="000748D9">
                  <w:r w:rsidRPr="000748D9">
                    <w:rPr>
                      <w:b/>
                      <w:bCs/>
                    </w:rPr>
                    <w:t>Message Sent By</w:t>
                  </w:r>
                  <w:r w:rsidRPr="000748D9">
                    <w:br/>
                    <w:t>Action Fraud</w:t>
                  </w:r>
                </w:p>
              </w:tc>
            </w:tr>
          </w:tbl>
          <w:p w14:paraId="1451713C" w14:textId="77777777" w:rsidR="000748D9" w:rsidRPr="000748D9" w:rsidRDefault="000748D9" w:rsidP="000748D9"/>
        </w:tc>
      </w:tr>
      <w:tr w:rsidR="000748D9" w:rsidRPr="000748D9" w14:paraId="111D955B" w14:textId="77777777" w:rsidTr="000748D9">
        <w:trPr>
          <w:tblCellSpacing w:w="15" w:type="dxa"/>
          <w:jc w:val="center"/>
        </w:trPr>
        <w:tc>
          <w:tcPr>
            <w:tcW w:w="0" w:type="auto"/>
            <w:shd w:val="clear" w:color="auto" w:fill="FFFFFF"/>
            <w:tcMar>
              <w:top w:w="0" w:type="dxa"/>
              <w:left w:w="300" w:type="dxa"/>
              <w:bottom w:w="0" w:type="dxa"/>
              <w:right w:w="300" w:type="dxa"/>
            </w:tcMar>
            <w:vAlign w:val="center"/>
            <w:hideMark/>
          </w:tcPr>
          <w:p w14:paraId="0E132FCD" w14:textId="77777777" w:rsidR="000748D9" w:rsidRPr="000748D9" w:rsidRDefault="000748D9" w:rsidP="000748D9">
            <w:r w:rsidRPr="000748D9">
              <w:pict w14:anchorId="24D7A38F">
                <v:rect id="_x0000_i1124" style="width:468pt;height:1.2pt" o:hralign="center" o:hrstd="t" o:hr="t" fillcolor="#a0a0a0" stroked="f"/>
              </w:pict>
            </w:r>
          </w:p>
        </w:tc>
      </w:tr>
      <w:tr w:rsidR="000748D9" w:rsidRPr="000748D9" w14:paraId="4F414DF9" w14:textId="77777777" w:rsidTr="000748D9">
        <w:trPr>
          <w:tblCellSpacing w:w="15" w:type="dxa"/>
          <w:jc w:val="center"/>
        </w:trPr>
        <w:tc>
          <w:tcPr>
            <w:tcW w:w="0" w:type="auto"/>
            <w:shd w:val="clear" w:color="auto" w:fill="FFFFFF"/>
            <w:tcMar>
              <w:top w:w="0" w:type="dxa"/>
              <w:left w:w="300" w:type="dxa"/>
              <w:bottom w:w="0" w:type="dxa"/>
              <w:right w:w="300" w:type="dxa"/>
            </w:tcMar>
            <w:vAlign w:val="center"/>
            <w:hideMark/>
          </w:tcPr>
          <w:p w14:paraId="36F77B48" w14:textId="77777777" w:rsidR="000748D9" w:rsidRPr="000748D9" w:rsidRDefault="000748D9" w:rsidP="000748D9">
            <w:r w:rsidRPr="000748D9">
              <w:t xml:space="preserve">To reply or forward please use the below or these links: </w:t>
            </w:r>
            <w:hyperlink r:id="rId15" w:history="1">
              <w:r w:rsidRPr="000748D9">
                <w:rPr>
                  <w:rStyle w:val="Hyperlink"/>
                </w:rPr>
                <w:t>Reply</w:t>
              </w:r>
            </w:hyperlink>
            <w:r w:rsidRPr="000748D9">
              <w:t xml:space="preserve">, </w:t>
            </w:r>
            <w:hyperlink r:id="rId16" w:history="1">
              <w:r w:rsidRPr="000748D9">
                <w:rPr>
                  <w:rStyle w:val="Hyperlink"/>
                </w:rPr>
                <w:t>Rate</w:t>
              </w:r>
            </w:hyperlink>
            <w:r w:rsidRPr="000748D9">
              <w:t xml:space="preserve">, </w:t>
            </w:r>
            <w:hyperlink r:id="rId17" w:history="1">
              <w:r w:rsidRPr="000748D9">
                <w:rPr>
                  <w:rStyle w:val="Hyperlink"/>
                </w:rPr>
                <w:t>Forward / Share</w:t>
              </w:r>
            </w:hyperlink>
            <w:r w:rsidRPr="000748D9">
              <w:t>.</w:t>
            </w:r>
          </w:p>
        </w:tc>
      </w:tr>
      <w:tr w:rsidR="000748D9" w:rsidRPr="000748D9" w14:paraId="194C203C" w14:textId="77777777" w:rsidTr="000748D9">
        <w:trPr>
          <w:tblCellSpacing w:w="15" w:type="dxa"/>
          <w:jc w:val="center"/>
        </w:trPr>
        <w:tc>
          <w:tcPr>
            <w:tcW w:w="0" w:type="auto"/>
            <w:shd w:val="clear" w:color="auto" w:fill="FFFFFF"/>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118"/>
              <w:gridCol w:w="2310"/>
              <w:gridCol w:w="2119"/>
              <w:gridCol w:w="2119"/>
            </w:tblGrid>
            <w:tr w:rsidR="000748D9" w:rsidRPr="000748D9" w14:paraId="1A8ADBC9" w14:textId="77777777">
              <w:trPr>
                <w:tblCellSpacing w:w="0" w:type="dxa"/>
                <w:jc w:val="center"/>
              </w:trPr>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0748D9" w:rsidRPr="000748D9" w14:paraId="5538436A" w14:textId="77777777">
                    <w:trPr>
                      <w:tblCellSpacing w:w="0" w:type="dxa"/>
                      <w:jc w:val="center"/>
                    </w:trPr>
                    <w:tc>
                      <w:tcPr>
                        <w:tcW w:w="0" w:type="auto"/>
                        <w:tcMar>
                          <w:top w:w="150" w:type="dxa"/>
                          <w:left w:w="150" w:type="dxa"/>
                          <w:bottom w:w="150" w:type="dxa"/>
                          <w:right w:w="150" w:type="dxa"/>
                        </w:tcMar>
                        <w:vAlign w:val="center"/>
                        <w:hideMark/>
                      </w:tcPr>
                      <w:p w14:paraId="17593AFA" w14:textId="60F470BD" w:rsidR="000748D9" w:rsidRPr="000748D9" w:rsidRDefault="000748D9" w:rsidP="000748D9">
                        <w:r w:rsidRPr="000748D9">
                          <w:rPr>
                            <w:u w:val="single"/>
                          </w:rPr>
                          <w:drawing>
                            <wp:inline distT="0" distB="0" distL="0" distR="0" wp14:anchorId="7FAA6DB3" wp14:editId="4C3323E2">
                              <wp:extent cx="952500" cy="952500"/>
                              <wp:effectExtent l="0" t="0" r="0" b="0"/>
                              <wp:docPr id="406522920" name="Picture 28" descr="Reply to this ale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ply to this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6A7F14FE" w14:textId="77777777" w:rsidR="000748D9" w:rsidRPr="000748D9" w:rsidRDefault="000748D9" w:rsidP="000748D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10"/>
                  </w:tblGrid>
                  <w:tr w:rsidR="000748D9" w:rsidRPr="000748D9" w14:paraId="6B578C58" w14:textId="77777777">
                    <w:trPr>
                      <w:tblCellSpacing w:w="0" w:type="dxa"/>
                      <w:jc w:val="center"/>
                    </w:trPr>
                    <w:tc>
                      <w:tcPr>
                        <w:tcW w:w="0" w:type="auto"/>
                        <w:tcMar>
                          <w:top w:w="150" w:type="dxa"/>
                          <w:left w:w="150" w:type="dxa"/>
                          <w:bottom w:w="150" w:type="dxa"/>
                          <w:right w:w="150" w:type="dxa"/>
                        </w:tcMar>
                        <w:vAlign w:val="center"/>
                        <w:hideMark/>
                      </w:tcPr>
                      <w:p w14:paraId="28554C29" w14:textId="2A9187A4" w:rsidR="000748D9" w:rsidRPr="000748D9" w:rsidRDefault="000748D9" w:rsidP="000748D9">
                        <w:r w:rsidRPr="000748D9">
                          <w:rPr>
                            <w:u w:val="single"/>
                          </w:rPr>
                          <w:drawing>
                            <wp:inline distT="0" distB="0" distL="0" distR="0" wp14:anchorId="483F7A8A" wp14:editId="156A5026">
                              <wp:extent cx="1272540" cy="1272540"/>
                              <wp:effectExtent l="0" t="0" r="3810" b="0"/>
                              <wp:docPr id="1577292136" name="Picture 27" descr="Rate this ale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ate this 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r>
                </w:tbl>
                <w:p w14:paraId="18B008CD" w14:textId="77777777" w:rsidR="000748D9" w:rsidRPr="000748D9" w:rsidRDefault="000748D9" w:rsidP="000748D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0748D9" w:rsidRPr="000748D9" w14:paraId="3F83BA15" w14:textId="77777777">
                    <w:trPr>
                      <w:tblCellSpacing w:w="0" w:type="dxa"/>
                      <w:jc w:val="center"/>
                    </w:trPr>
                    <w:tc>
                      <w:tcPr>
                        <w:tcW w:w="0" w:type="auto"/>
                        <w:tcMar>
                          <w:top w:w="150" w:type="dxa"/>
                          <w:left w:w="150" w:type="dxa"/>
                          <w:bottom w:w="150" w:type="dxa"/>
                          <w:right w:w="150" w:type="dxa"/>
                        </w:tcMar>
                        <w:vAlign w:val="center"/>
                        <w:hideMark/>
                      </w:tcPr>
                      <w:p w14:paraId="344E6BA0" w14:textId="15DB2203" w:rsidR="000748D9" w:rsidRPr="000748D9" w:rsidRDefault="000748D9" w:rsidP="000748D9">
                        <w:r w:rsidRPr="000748D9">
                          <w:rPr>
                            <w:u w:val="single"/>
                          </w:rPr>
                          <w:drawing>
                            <wp:inline distT="0" distB="0" distL="0" distR="0" wp14:anchorId="464CEC8E" wp14:editId="314A98F8">
                              <wp:extent cx="952500" cy="952500"/>
                              <wp:effectExtent l="0" t="0" r="0" b="0"/>
                              <wp:docPr id="237387833" name="Picture 26" descr="Share this ale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hare this ale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3B86931E" w14:textId="77777777" w:rsidR="000748D9" w:rsidRPr="000748D9" w:rsidRDefault="000748D9" w:rsidP="000748D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0748D9" w:rsidRPr="000748D9" w14:paraId="467775B0" w14:textId="77777777">
                    <w:trPr>
                      <w:tblCellSpacing w:w="0" w:type="dxa"/>
                      <w:jc w:val="center"/>
                    </w:trPr>
                    <w:tc>
                      <w:tcPr>
                        <w:tcW w:w="0" w:type="auto"/>
                        <w:tcMar>
                          <w:top w:w="150" w:type="dxa"/>
                          <w:left w:w="150" w:type="dxa"/>
                          <w:bottom w:w="150" w:type="dxa"/>
                          <w:right w:w="150" w:type="dxa"/>
                        </w:tcMar>
                        <w:vAlign w:val="center"/>
                        <w:hideMark/>
                      </w:tcPr>
                      <w:p w14:paraId="34C6B76C" w14:textId="13A1812E" w:rsidR="000748D9" w:rsidRPr="000748D9" w:rsidRDefault="000748D9" w:rsidP="000748D9">
                        <w:r w:rsidRPr="000748D9">
                          <w:rPr>
                            <w:u w:val="single"/>
                          </w:rPr>
                          <w:drawing>
                            <wp:inline distT="0" distB="0" distL="0" distR="0" wp14:anchorId="101BD70F" wp14:editId="24029F2F">
                              <wp:extent cx="952500" cy="952500"/>
                              <wp:effectExtent l="0" t="0" r="0" b="0"/>
                              <wp:docPr id="208669736" name="Picture 25" descr="Change your alert setting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ange your alert setting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6FEAB767" w14:textId="77777777" w:rsidR="000748D9" w:rsidRPr="000748D9" w:rsidRDefault="000748D9" w:rsidP="000748D9"/>
              </w:tc>
            </w:tr>
          </w:tbl>
          <w:p w14:paraId="5C1E811D" w14:textId="77777777" w:rsidR="000748D9" w:rsidRPr="000748D9" w:rsidRDefault="000748D9" w:rsidP="000748D9"/>
        </w:tc>
      </w:tr>
      <w:tr w:rsidR="000748D9" w:rsidRPr="000748D9" w14:paraId="64FA8006" w14:textId="77777777" w:rsidTr="000748D9">
        <w:trPr>
          <w:tblCellSpacing w:w="15" w:type="dxa"/>
          <w:jc w:val="center"/>
        </w:trPr>
        <w:tc>
          <w:tcPr>
            <w:tcW w:w="0" w:type="auto"/>
            <w:shd w:val="clear" w:color="auto" w:fill="FFFFFF"/>
            <w:tcMar>
              <w:top w:w="0" w:type="dxa"/>
              <w:left w:w="300" w:type="dxa"/>
              <w:bottom w:w="150" w:type="dxa"/>
              <w:right w:w="300" w:type="dxa"/>
            </w:tcMar>
            <w:vAlign w:val="center"/>
          </w:tcPr>
          <w:p w14:paraId="187D6A74" w14:textId="77777777" w:rsidR="000748D9" w:rsidRPr="000748D9" w:rsidRDefault="000748D9" w:rsidP="000748D9">
            <w:r w:rsidRPr="000748D9">
              <w:t xml:space="preserve">To login to your account </w:t>
            </w:r>
            <w:hyperlink r:id="rId23" w:history="1">
              <w:r w:rsidRPr="000748D9">
                <w:rPr>
                  <w:rStyle w:val="Hyperlink"/>
                </w:rPr>
                <w:t>click here</w:t>
              </w:r>
            </w:hyperlink>
            <w:r w:rsidRPr="000748D9">
              <w:t xml:space="preserve">, to report a fault </w:t>
            </w:r>
            <w:hyperlink r:id="rId24" w:history="1">
              <w:r w:rsidRPr="000748D9">
                <w:rPr>
                  <w:rStyle w:val="Hyperlink"/>
                </w:rPr>
                <w:t>click here</w:t>
              </w:r>
            </w:hyperlink>
            <w:r w:rsidRPr="000748D9">
              <w:t xml:space="preserve">, or </w:t>
            </w:r>
            <w:hyperlink r:id="rId25" w:history="1">
              <w:r w:rsidRPr="000748D9">
                <w:rPr>
                  <w:rStyle w:val="Hyperlink"/>
                </w:rPr>
                <w:t>unsubscribe</w:t>
              </w:r>
            </w:hyperlink>
          </w:p>
          <w:p w14:paraId="1E6990A7" w14:textId="77777777" w:rsidR="000748D9" w:rsidRPr="000748D9" w:rsidRDefault="000748D9" w:rsidP="000748D9"/>
          <w:tbl>
            <w:tblPr>
              <w:tblW w:w="5000" w:type="pct"/>
              <w:jc w:val="center"/>
              <w:tblCellSpacing w:w="0" w:type="dxa"/>
              <w:tblBorders>
                <w:top w:val="single" w:sz="12" w:space="0" w:color="000000"/>
              </w:tblBorders>
              <w:shd w:val="clear" w:color="auto" w:fill="ABB64D"/>
              <w:tblCellMar>
                <w:top w:w="122" w:type="dxa"/>
                <w:left w:w="122" w:type="dxa"/>
                <w:bottom w:w="122" w:type="dxa"/>
                <w:right w:w="122" w:type="dxa"/>
              </w:tblCellMar>
              <w:tblLook w:val="04A0" w:firstRow="1" w:lastRow="0" w:firstColumn="1" w:lastColumn="0" w:noHBand="0" w:noVBand="1"/>
            </w:tblPr>
            <w:tblGrid>
              <w:gridCol w:w="8366"/>
            </w:tblGrid>
            <w:tr w:rsidR="000748D9" w:rsidRPr="000748D9" w14:paraId="7C016DEC" w14:textId="77777777">
              <w:trPr>
                <w:tblCellSpacing w:w="0" w:type="dxa"/>
                <w:jc w:val="center"/>
              </w:trPr>
              <w:tc>
                <w:tcPr>
                  <w:tcW w:w="0" w:type="auto"/>
                  <w:tcBorders>
                    <w:top w:val="nil"/>
                    <w:left w:val="nil"/>
                    <w:bottom w:val="nil"/>
                    <w:right w:val="nil"/>
                  </w:tcBorders>
                  <w:shd w:val="clear" w:color="auto" w:fill="ABB64D"/>
                  <w:vAlign w:val="center"/>
                  <w:hideMark/>
                </w:tcPr>
                <w:p w14:paraId="52DF0619" w14:textId="77777777" w:rsidR="000748D9" w:rsidRPr="000748D9" w:rsidRDefault="000748D9" w:rsidP="000748D9">
                  <w:r w:rsidRPr="000748D9">
                    <w:br/>
                  </w:r>
                  <w:r w:rsidRPr="000748D9">
                    <w:rPr>
                      <w:b/>
                      <w:bCs/>
                    </w:rPr>
                    <w:t>Information, advice and feedback</w:t>
                  </w:r>
                </w:p>
                <w:tbl>
                  <w:tblPr>
                    <w:tblW w:w="5000" w:type="pct"/>
                    <w:jc w:val="center"/>
                    <w:tblCellSpacing w:w="0" w:type="dxa"/>
                    <w:tblCellMar>
                      <w:left w:w="0" w:type="dxa"/>
                      <w:right w:w="0" w:type="dxa"/>
                    </w:tblCellMar>
                    <w:tblLook w:val="04A0" w:firstRow="1" w:lastRow="0" w:firstColumn="1" w:lastColumn="0" w:noHBand="0" w:noVBand="1"/>
                  </w:tblPr>
                  <w:tblGrid>
                    <w:gridCol w:w="8122"/>
                  </w:tblGrid>
                  <w:tr w:rsidR="000748D9" w:rsidRPr="000748D9" w14:paraId="29D5CE22" w14:textId="77777777">
                    <w:trPr>
                      <w:tblCellSpacing w:w="0" w:type="dxa"/>
                      <w:jc w:val="center"/>
                    </w:trPr>
                    <w:tc>
                      <w:tcPr>
                        <w:tcW w:w="0" w:type="auto"/>
                        <w:vAlign w:val="center"/>
                        <w:hideMark/>
                      </w:tcPr>
                      <w:p w14:paraId="50F9C619" w14:textId="77777777" w:rsidR="000748D9" w:rsidRPr="000748D9" w:rsidRDefault="000748D9" w:rsidP="000748D9">
                        <w:r w:rsidRPr="000748D9">
                          <w:t>Information displayed in this section may not be directly related to the above message.</w:t>
                        </w:r>
                      </w:p>
                      <w:p w14:paraId="19317ED5" w14:textId="77777777" w:rsidR="000748D9" w:rsidRPr="000748D9" w:rsidRDefault="000748D9" w:rsidP="000748D9">
                        <w:r w:rsidRPr="000748D9">
                          <w:rPr>
                            <w:b/>
                            <w:bCs/>
                          </w:rPr>
                          <w:t>Who can see your data:</w:t>
                        </w:r>
                        <w:r w:rsidRPr="000748D9">
                          <w:t xml:space="preserve"> </w:t>
                        </w:r>
                      </w:p>
                      <w:p w14:paraId="1ADB6B60" w14:textId="77777777" w:rsidR="000748D9" w:rsidRPr="000748D9" w:rsidRDefault="000748D9" w:rsidP="000748D9">
                        <w:r w:rsidRPr="000748D9">
                          <w:t xml:space="preserve">The organisations listed below are available "Information Providers". The ones that you currently share your data with and are willing to receive messages from are marked with a tick. If you are happy with these </w:t>
                        </w:r>
                        <w:proofErr w:type="gramStart"/>
                        <w:r w:rsidRPr="000748D9">
                          <w:t>settings</w:t>
                        </w:r>
                        <w:proofErr w:type="gramEnd"/>
                        <w:r w:rsidRPr="000748D9">
                          <w:t xml:space="preserve"> you do not need to do anything. To find out more about any of them and to change this list, please click the setting button below.</w:t>
                        </w:r>
                      </w:p>
                      <w:tbl>
                        <w:tblPr>
                          <w:tblW w:w="5000" w:type="pct"/>
                          <w:tblCellSpacing w:w="0" w:type="dxa"/>
                          <w:tblCellMar>
                            <w:left w:w="0" w:type="dxa"/>
                            <w:right w:w="0" w:type="dxa"/>
                          </w:tblCellMar>
                          <w:tblLook w:val="04A0" w:firstRow="1" w:lastRow="0" w:firstColumn="1" w:lastColumn="0" w:noHBand="0" w:noVBand="1"/>
                        </w:tblPr>
                        <w:tblGrid>
                          <w:gridCol w:w="8122"/>
                        </w:tblGrid>
                        <w:tr w:rsidR="000748D9" w:rsidRPr="000748D9" w14:paraId="65DF684F" w14:textId="77777777">
                          <w:trPr>
                            <w:tblCellSpacing w:w="0" w:type="dxa"/>
                          </w:trPr>
                          <w:tc>
                            <w:tcPr>
                              <w:tcW w:w="0" w:type="auto"/>
                              <w:vAlign w:val="center"/>
                              <w:hideMark/>
                            </w:tcPr>
                            <w:p w14:paraId="6EB30BFA" w14:textId="6F768C26" w:rsidR="000748D9" w:rsidRPr="000748D9" w:rsidRDefault="000748D9" w:rsidP="000748D9">
                              <w:r w:rsidRPr="000748D9">
                                <w:drawing>
                                  <wp:inline distT="0" distB="0" distL="0" distR="0" wp14:anchorId="17161B44" wp14:editId="22353D1F">
                                    <wp:extent cx="236220" cy="236220"/>
                                    <wp:effectExtent l="0" t="0" r="0" b="0"/>
                                    <wp:docPr id="4650116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748D9">
                                <w:t> Action Fraud (NFIB)</w:t>
                              </w:r>
                            </w:p>
                          </w:tc>
                        </w:tr>
                        <w:tr w:rsidR="000748D9" w:rsidRPr="000748D9" w14:paraId="248EF398" w14:textId="77777777">
                          <w:trPr>
                            <w:tblCellSpacing w:w="0" w:type="dxa"/>
                          </w:trPr>
                          <w:tc>
                            <w:tcPr>
                              <w:tcW w:w="0" w:type="auto"/>
                              <w:vAlign w:val="center"/>
                              <w:hideMark/>
                            </w:tcPr>
                            <w:p w14:paraId="46B18D85" w14:textId="6D38A5EC" w:rsidR="000748D9" w:rsidRPr="000748D9" w:rsidRDefault="000748D9" w:rsidP="000748D9">
                              <w:r w:rsidRPr="000748D9">
                                <w:drawing>
                                  <wp:inline distT="0" distB="0" distL="0" distR="0" wp14:anchorId="4620B7C0" wp14:editId="03E46D10">
                                    <wp:extent cx="236220" cy="236220"/>
                                    <wp:effectExtent l="0" t="0" r="0" b="0"/>
                                    <wp:docPr id="8525618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748D9">
                                <w:t> Get Safe Online</w:t>
                              </w:r>
                            </w:p>
                          </w:tc>
                        </w:tr>
                        <w:tr w:rsidR="000748D9" w:rsidRPr="000748D9" w14:paraId="4B061F12" w14:textId="77777777">
                          <w:trPr>
                            <w:tblCellSpacing w:w="0" w:type="dxa"/>
                          </w:trPr>
                          <w:tc>
                            <w:tcPr>
                              <w:tcW w:w="0" w:type="auto"/>
                              <w:vAlign w:val="center"/>
                              <w:hideMark/>
                            </w:tcPr>
                            <w:p w14:paraId="1B23E49D" w14:textId="594F0CC7" w:rsidR="000748D9" w:rsidRPr="000748D9" w:rsidRDefault="000748D9" w:rsidP="000748D9">
                              <w:r w:rsidRPr="000748D9">
                                <w:drawing>
                                  <wp:inline distT="0" distB="0" distL="0" distR="0" wp14:anchorId="7036157E" wp14:editId="18F06493">
                                    <wp:extent cx="236220" cy="236220"/>
                                    <wp:effectExtent l="0" t="0" r="0" b="0"/>
                                    <wp:docPr id="20453951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748D9">
                                <w:t> The Police (Recommended)</w:t>
                              </w:r>
                            </w:p>
                          </w:tc>
                        </w:tr>
                        <w:tr w:rsidR="000748D9" w:rsidRPr="000748D9" w14:paraId="4BD31291" w14:textId="77777777">
                          <w:trPr>
                            <w:tblCellSpacing w:w="0" w:type="dxa"/>
                          </w:trPr>
                          <w:tc>
                            <w:tcPr>
                              <w:tcW w:w="0" w:type="auto"/>
                              <w:vAlign w:val="center"/>
                              <w:hideMark/>
                            </w:tcPr>
                            <w:p w14:paraId="44E2CCAE" w14:textId="24384315" w:rsidR="000748D9" w:rsidRPr="000748D9" w:rsidRDefault="000748D9" w:rsidP="000748D9">
                              <w:r w:rsidRPr="000748D9">
                                <w:lastRenderedPageBreak/>
                                <w:drawing>
                                  <wp:inline distT="0" distB="0" distL="0" distR="0" wp14:anchorId="65E36D52" wp14:editId="79148B7D">
                                    <wp:extent cx="236220" cy="236220"/>
                                    <wp:effectExtent l="0" t="0" r="0" b="0"/>
                                    <wp:docPr id="2199268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748D9">
                                <w:t> Neighbourhood Watch (Recommended)</w:t>
                              </w:r>
                            </w:p>
                          </w:tc>
                        </w:tr>
                        <w:tr w:rsidR="000748D9" w:rsidRPr="000748D9" w14:paraId="62D6C931" w14:textId="77777777">
                          <w:trPr>
                            <w:tblCellSpacing w:w="0" w:type="dxa"/>
                          </w:trPr>
                          <w:tc>
                            <w:tcPr>
                              <w:tcW w:w="0" w:type="auto"/>
                              <w:vAlign w:val="center"/>
                              <w:hideMark/>
                            </w:tcPr>
                            <w:p w14:paraId="7B7C18F8" w14:textId="7BD5DB2C" w:rsidR="000748D9" w:rsidRPr="000748D9" w:rsidRDefault="000748D9" w:rsidP="000748D9">
                              <w:r w:rsidRPr="000748D9">
                                <w:drawing>
                                  <wp:inline distT="0" distB="0" distL="0" distR="0" wp14:anchorId="60E5C804" wp14:editId="417D37E3">
                                    <wp:extent cx="236220" cy="236220"/>
                                    <wp:effectExtent l="0" t="0" r="0" b="0"/>
                                    <wp:docPr id="17462406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748D9">
                                <w:t> Office of the Police &amp; Crime Commissioner (Recommended)</w:t>
                              </w:r>
                            </w:p>
                          </w:tc>
                        </w:tr>
                        <w:tr w:rsidR="000748D9" w:rsidRPr="000748D9" w14:paraId="1A2DC52D" w14:textId="77777777">
                          <w:trPr>
                            <w:tblCellSpacing w:w="0" w:type="dxa"/>
                          </w:trPr>
                          <w:tc>
                            <w:tcPr>
                              <w:tcW w:w="0" w:type="auto"/>
                              <w:vAlign w:val="center"/>
                              <w:hideMark/>
                            </w:tcPr>
                            <w:p w14:paraId="64F15A9A" w14:textId="71434C9E" w:rsidR="000748D9" w:rsidRPr="000748D9" w:rsidRDefault="000748D9" w:rsidP="000748D9">
                              <w:r w:rsidRPr="000748D9">
                                <w:br/>
                              </w:r>
                              <w:r w:rsidRPr="000748D9">
                                <w:rPr>
                                  <w:u w:val="single"/>
                                </w:rPr>
                                <w:drawing>
                                  <wp:inline distT="0" distB="0" distL="0" distR="0" wp14:anchorId="6A372A80" wp14:editId="73E2AF0F">
                                    <wp:extent cx="3337560" cy="571500"/>
                                    <wp:effectExtent l="0" t="0" r="0" b="0"/>
                                    <wp:docPr id="2026086502" name="Picture 19" descr="A red sign with white text&#10;&#10;AI-generated content may be incorrec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6502" name="Picture 19" descr="A red sign with white text&#10;&#10;AI-generated content may be incorrect.">
                                              <a:hlinkClick r:id="rId2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7560" cy="571500"/>
                                            </a:xfrm>
                                            <a:prstGeom prst="rect">
                                              <a:avLst/>
                                            </a:prstGeom>
                                            <a:noFill/>
                                            <a:ln>
                                              <a:noFill/>
                                            </a:ln>
                                          </pic:spPr>
                                        </pic:pic>
                                      </a:graphicData>
                                    </a:graphic>
                                  </wp:inline>
                                </w:drawing>
                              </w:r>
                            </w:p>
                          </w:tc>
                        </w:tr>
                      </w:tbl>
                      <w:p w14:paraId="68F21328" w14:textId="77777777" w:rsidR="000748D9" w:rsidRPr="000748D9" w:rsidRDefault="000748D9" w:rsidP="000748D9"/>
                    </w:tc>
                  </w:tr>
                </w:tbl>
                <w:p w14:paraId="0A51B7B6" w14:textId="77777777" w:rsidR="000748D9" w:rsidRPr="000748D9" w:rsidRDefault="000748D9" w:rsidP="000748D9"/>
              </w:tc>
            </w:tr>
          </w:tbl>
          <w:p w14:paraId="5DE2E866" w14:textId="77777777" w:rsidR="000748D9" w:rsidRPr="000748D9" w:rsidRDefault="000748D9" w:rsidP="000748D9"/>
        </w:tc>
      </w:tr>
    </w:tbl>
    <w:p w14:paraId="790E4064" w14:textId="77777777" w:rsidR="000748D9" w:rsidRPr="000748D9" w:rsidRDefault="000748D9" w:rsidP="000748D9">
      <w:pPr>
        <w:rPr>
          <w:vanish/>
        </w:rPr>
      </w:pPr>
    </w:p>
    <w:tbl>
      <w:tblPr>
        <w:tblW w:w="5000" w:type="pct"/>
        <w:jc w:val="center"/>
        <w:tblCellSpacing w:w="0" w:type="dxa"/>
        <w:shd w:val="clear" w:color="auto" w:fill="12003C"/>
        <w:tblCellMar>
          <w:left w:w="0" w:type="dxa"/>
          <w:right w:w="0" w:type="dxa"/>
        </w:tblCellMar>
        <w:tblLook w:val="04A0" w:firstRow="1" w:lastRow="0" w:firstColumn="1" w:lastColumn="0" w:noHBand="0" w:noVBand="1"/>
      </w:tblPr>
      <w:tblGrid>
        <w:gridCol w:w="9026"/>
      </w:tblGrid>
      <w:tr w:rsidR="000748D9" w:rsidRPr="000748D9" w14:paraId="3034C03B" w14:textId="77777777" w:rsidTr="000748D9">
        <w:trPr>
          <w:tblCellSpacing w:w="0" w:type="dxa"/>
          <w:jc w:val="center"/>
        </w:trPr>
        <w:tc>
          <w:tcPr>
            <w:tcW w:w="0" w:type="auto"/>
            <w:shd w:val="clear" w:color="auto" w:fill="12003C"/>
            <w:tcMar>
              <w:top w:w="150" w:type="dxa"/>
              <w:left w:w="0" w:type="dxa"/>
              <w:bottom w:w="150" w:type="dxa"/>
              <w:right w:w="0" w:type="dxa"/>
            </w:tcMar>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748D9" w:rsidRPr="000748D9" w14:paraId="43AA3CBE"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748D9" w:rsidRPr="000748D9" w14:paraId="1C48441D" w14:textId="77777777">
                    <w:trPr>
                      <w:tblCellSpacing w:w="0" w:type="dxa"/>
                    </w:trPr>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351"/>
                          <w:gridCol w:w="1680"/>
                        </w:tblGrid>
                        <w:tr w:rsidR="000748D9" w:rsidRPr="000748D9" w14:paraId="6617D495" w14:textId="77777777">
                          <w:trPr>
                            <w:tblCellSpacing w:w="0" w:type="dxa"/>
                          </w:trPr>
                          <w:tc>
                            <w:tcPr>
                              <w:tcW w:w="0" w:type="auto"/>
                              <w:tcMar>
                                <w:top w:w="150" w:type="dxa"/>
                                <w:left w:w="150" w:type="dxa"/>
                                <w:bottom w:w="150" w:type="dxa"/>
                                <w:right w:w="150" w:type="dxa"/>
                              </w:tcMar>
                              <w:vAlign w:val="center"/>
                              <w:hideMark/>
                            </w:tcPr>
                            <w:p w14:paraId="32C930D8" w14:textId="275B6719" w:rsidR="000748D9" w:rsidRPr="000748D9" w:rsidRDefault="000748D9" w:rsidP="000748D9">
                              <w:hyperlink r:id="rId29" w:history="1">
                                <w:r w:rsidRPr="000748D9">
                                  <w:rPr>
                                    <w:rStyle w:val="Hyperlink"/>
                                  </w:rPr>
                                  <w:drawing>
                                    <wp:anchor distT="0" distB="0" distL="0" distR="0" simplePos="0" relativeHeight="251659264" behindDoc="0" locked="0" layoutInCell="1" allowOverlap="0" wp14:anchorId="204B7B4A" wp14:editId="4836B982">
                                      <wp:simplePos x="0" y="0"/>
                                      <wp:positionH relativeFrom="column">
                                        <wp:align>right</wp:align>
                                      </wp:positionH>
                                      <wp:positionV relativeFrom="line">
                                        <wp:posOffset>0</wp:posOffset>
                                      </wp:positionV>
                                      <wp:extent cx="667513" cy="243840"/>
                                      <wp:effectExtent l="0" t="0" r="0" b="3810"/>
                                      <wp:wrapSquare wrapText="bothSides"/>
                                      <wp:docPr id="1365270925" name="Picture 36" descr="Neighbourhood Ale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ighbourhood Alert">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7513" cy="24384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Mar>
                                <w:top w:w="150" w:type="dxa"/>
                                <w:left w:w="150" w:type="dxa"/>
                                <w:bottom w:w="150" w:type="dxa"/>
                                <w:right w:w="150" w:type="dxa"/>
                              </w:tcMar>
                              <w:vAlign w:val="center"/>
                              <w:hideMark/>
                            </w:tcPr>
                            <w:p w14:paraId="6B639353" w14:textId="1505DDDC" w:rsidR="000748D9" w:rsidRPr="000748D9" w:rsidRDefault="000748D9" w:rsidP="000748D9">
                              <w:hyperlink r:id="rId31" w:history="1">
                                <w:r w:rsidRPr="000748D9">
                                  <w:rPr>
                                    <w:rStyle w:val="Hyperlink"/>
                                  </w:rPr>
                                  <w:drawing>
                                    <wp:anchor distT="0" distB="0" distL="0" distR="0" simplePos="0" relativeHeight="251660288" behindDoc="0" locked="0" layoutInCell="1" allowOverlap="0" wp14:anchorId="0AC5928A" wp14:editId="4D5A1C8B">
                                      <wp:simplePos x="0" y="0"/>
                                      <wp:positionH relativeFrom="column">
                                        <wp:align>right</wp:align>
                                      </wp:positionH>
                                      <wp:positionV relativeFrom="line">
                                        <wp:posOffset>0</wp:posOffset>
                                      </wp:positionV>
                                      <wp:extent cx="876300" cy="762000"/>
                                      <wp:effectExtent l="0" t="0" r="0" b="0"/>
                                      <wp:wrapSquare wrapText="bothSides"/>
                                      <wp:docPr id="2040282043" name="Picture 35" descr="Cyber Essential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 Essential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14:paraId="3B4334AA" w14:textId="77777777" w:rsidR="000748D9" w:rsidRPr="000748D9" w:rsidRDefault="000748D9" w:rsidP="000748D9"/>
                    </w:tc>
                  </w:tr>
                </w:tbl>
                <w:p w14:paraId="1B69C4A9" w14:textId="77777777" w:rsidR="000748D9" w:rsidRPr="000748D9" w:rsidRDefault="000748D9" w:rsidP="000748D9"/>
              </w:tc>
            </w:tr>
          </w:tbl>
          <w:p w14:paraId="74E92B73" w14:textId="77777777" w:rsidR="000748D9" w:rsidRPr="000748D9" w:rsidRDefault="000748D9" w:rsidP="000748D9"/>
        </w:tc>
      </w:tr>
    </w:tbl>
    <w:p w14:paraId="72BF6F2C" w14:textId="77777777" w:rsidR="000748D9" w:rsidRPr="000748D9" w:rsidRDefault="000748D9" w:rsidP="000748D9">
      <w:pPr>
        <w:rPr>
          <w:vanish/>
        </w:rPr>
      </w:pPr>
    </w:p>
    <w:tbl>
      <w:tblPr>
        <w:tblW w:w="5000" w:type="pct"/>
        <w:jc w:val="center"/>
        <w:tblCellSpacing w:w="0" w:type="dxa"/>
        <w:shd w:val="clear" w:color="auto" w:fill="231F20"/>
        <w:tblCellMar>
          <w:left w:w="0" w:type="dxa"/>
          <w:right w:w="0" w:type="dxa"/>
        </w:tblCellMar>
        <w:tblLook w:val="04A0" w:firstRow="1" w:lastRow="0" w:firstColumn="1" w:lastColumn="0" w:noHBand="0" w:noVBand="1"/>
      </w:tblPr>
      <w:tblGrid>
        <w:gridCol w:w="9026"/>
      </w:tblGrid>
      <w:tr w:rsidR="000748D9" w:rsidRPr="000748D9" w14:paraId="24EB825E" w14:textId="77777777" w:rsidTr="000748D9">
        <w:trPr>
          <w:tblCellSpacing w:w="0" w:type="dxa"/>
          <w:jc w:val="center"/>
        </w:trPr>
        <w:tc>
          <w:tcPr>
            <w:tcW w:w="0" w:type="auto"/>
            <w:shd w:val="clear" w:color="auto" w:fill="231F20"/>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748D9" w:rsidRPr="000748D9" w14:paraId="53E8384B"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748D9" w:rsidRPr="000748D9" w14:paraId="164B960D" w14:textId="77777777">
                    <w:trPr>
                      <w:tblCellSpacing w:w="0" w:type="dxa"/>
                    </w:trPr>
                    <w:tc>
                      <w:tcPr>
                        <w:tcW w:w="0" w:type="auto"/>
                        <w:tcMar>
                          <w:top w:w="300" w:type="dxa"/>
                          <w:left w:w="300" w:type="dxa"/>
                          <w:bottom w:w="300" w:type="dxa"/>
                          <w:right w:w="300" w:type="dxa"/>
                        </w:tcMar>
                        <w:vAlign w:val="center"/>
                        <w:hideMark/>
                      </w:tcPr>
                      <w:p w14:paraId="3518DFB9" w14:textId="77777777" w:rsidR="000748D9" w:rsidRPr="000748D9" w:rsidRDefault="000748D9" w:rsidP="000748D9">
                        <w:r w:rsidRPr="000748D9">
                          <w:t>You are receiving this message because you are registered on Neighbourhood Link. Various organisations are licensed to send messages via this system, we call these organisations "Information Providers". Please note that this message was sent by Action Fraud (NFIB) and that Action Fraud (NFIB) does not necessarily represent the views of Neighbourhood Link or other Information Providers who may send you messages via this system.</w:t>
                        </w:r>
                        <w:r w:rsidRPr="000748D9">
                          <w:br/>
                        </w:r>
                        <w:r w:rsidRPr="000748D9">
                          <w:br/>
                          <w:t xml:space="preserve">You can instantly review the messages you receive and configure which Information Providers can see your information by clicking </w:t>
                        </w:r>
                        <w:hyperlink r:id="rId33" w:history="1">
                          <w:r w:rsidRPr="000748D9">
                            <w:rPr>
                              <w:rStyle w:val="Hyperlink"/>
                            </w:rPr>
                            <w:t>here</w:t>
                          </w:r>
                        </w:hyperlink>
                        <w:r w:rsidRPr="000748D9">
                          <w:t xml:space="preserve">, or you can </w:t>
                        </w:r>
                        <w:hyperlink r:id="rId34" w:history="1">
                          <w:r w:rsidRPr="000748D9">
                            <w:rPr>
                              <w:rStyle w:val="Hyperlink"/>
                            </w:rPr>
                            <w:t>unsubscribe</w:t>
                          </w:r>
                        </w:hyperlink>
                        <w:r w:rsidRPr="000748D9">
                          <w:t xml:space="preserve"> completely, (you can also review our terms and conditions and Privacy Policy from these links).</w:t>
                        </w:r>
                        <w:r w:rsidRPr="000748D9">
                          <w:br/>
                        </w:r>
                        <w:r w:rsidRPr="000748D9">
                          <w:br/>
                          <w:t>This email communication makes use of a "Clear Image"(gif) to track results of the email campaign. If you wish to turn off this tracking for future emails, you can do so by not downloading the images in the e-mail itself. All links in the body of this email are shortened to allow click through monitoring.</w:t>
                        </w:r>
                        <w:r w:rsidRPr="000748D9">
                          <w:br/>
                        </w:r>
                        <w:r w:rsidRPr="000748D9">
                          <w:br/>
                          <w:t xml:space="preserve">VISAV Limited is the company which built and owns the Neighbourhood Alert platform that powers this system. VISAV's authorised staff can see your data and is registered with the Information Commissioner's Office as the national Data Controller for the entire database. VISAV needs to see your data </w:t>
                        </w:r>
                        <w:proofErr w:type="gramStart"/>
                        <w:r w:rsidRPr="000748D9">
                          <w:t>in order to</w:t>
                        </w:r>
                        <w:proofErr w:type="gramEnd"/>
                        <w:r w:rsidRPr="000748D9">
                          <w:t xml:space="preserve"> be able to manage the system and provide support; it cannot use it for commercial or promotional purposes unless you specifically opt-in to Membership benefits. </w:t>
                        </w:r>
                        <w:hyperlink r:id="rId35" w:tgtFrame="_blank" w:history="1">
                          <w:r w:rsidRPr="000748D9">
                            <w:rPr>
                              <w:rStyle w:val="Hyperlink"/>
                            </w:rPr>
                            <w:t>Review the website terms</w:t>
                          </w:r>
                        </w:hyperlink>
                        <w:r w:rsidRPr="000748D9">
                          <w:t>.</w:t>
                        </w:r>
                      </w:p>
                    </w:tc>
                  </w:tr>
                </w:tbl>
                <w:p w14:paraId="6CC81C07" w14:textId="77777777" w:rsidR="000748D9" w:rsidRPr="000748D9" w:rsidRDefault="000748D9" w:rsidP="000748D9"/>
              </w:tc>
            </w:tr>
          </w:tbl>
          <w:p w14:paraId="0EC489EA" w14:textId="77777777" w:rsidR="000748D9" w:rsidRPr="000748D9" w:rsidRDefault="000748D9" w:rsidP="000748D9"/>
        </w:tc>
      </w:tr>
    </w:tbl>
    <w:p w14:paraId="4AB2BF30"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D9"/>
    <w:rsid w:val="000748D9"/>
    <w:rsid w:val="001F6461"/>
    <w:rsid w:val="00552140"/>
    <w:rsid w:val="00A53816"/>
    <w:rsid w:val="00C5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7CA031"/>
  <w15:chartTrackingRefBased/>
  <w15:docId w15:val="{77C21E26-20FB-43D2-88DC-A716CB48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8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8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8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8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8D9"/>
    <w:rPr>
      <w:rFonts w:eastAsiaTheme="majorEastAsia" w:cstheme="majorBidi"/>
      <w:color w:val="272727" w:themeColor="text1" w:themeTint="D8"/>
    </w:rPr>
  </w:style>
  <w:style w:type="paragraph" w:styleId="Title">
    <w:name w:val="Title"/>
    <w:basedOn w:val="Normal"/>
    <w:next w:val="Normal"/>
    <w:link w:val="TitleChar"/>
    <w:uiPriority w:val="10"/>
    <w:qFormat/>
    <w:rsid w:val="000748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8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8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8D9"/>
    <w:rPr>
      <w:i/>
      <w:iCs/>
      <w:color w:val="404040" w:themeColor="text1" w:themeTint="BF"/>
    </w:rPr>
  </w:style>
  <w:style w:type="paragraph" w:styleId="ListParagraph">
    <w:name w:val="List Paragraph"/>
    <w:basedOn w:val="Normal"/>
    <w:uiPriority w:val="34"/>
    <w:qFormat/>
    <w:rsid w:val="000748D9"/>
    <w:pPr>
      <w:ind w:left="720"/>
      <w:contextualSpacing/>
    </w:pPr>
  </w:style>
  <w:style w:type="character" w:styleId="IntenseEmphasis">
    <w:name w:val="Intense Emphasis"/>
    <w:basedOn w:val="DefaultParagraphFont"/>
    <w:uiPriority w:val="21"/>
    <w:qFormat/>
    <w:rsid w:val="000748D9"/>
    <w:rPr>
      <w:i/>
      <w:iCs/>
      <w:color w:val="0F4761" w:themeColor="accent1" w:themeShade="BF"/>
    </w:rPr>
  </w:style>
  <w:style w:type="paragraph" w:styleId="IntenseQuote">
    <w:name w:val="Intense Quote"/>
    <w:basedOn w:val="Normal"/>
    <w:next w:val="Normal"/>
    <w:link w:val="IntenseQuoteChar"/>
    <w:uiPriority w:val="30"/>
    <w:qFormat/>
    <w:rsid w:val="00074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8D9"/>
    <w:rPr>
      <w:i/>
      <w:iCs/>
      <w:color w:val="0F4761" w:themeColor="accent1" w:themeShade="BF"/>
    </w:rPr>
  </w:style>
  <w:style w:type="character" w:styleId="IntenseReference">
    <w:name w:val="Intense Reference"/>
    <w:basedOn w:val="DefaultParagraphFont"/>
    <w:uiPriority w:val="32"/>
    <w:qFormat/>
    <w:rsid w:val="000748D9"/>
    <w:rPr>
      <w:b/>
      <w:bCs/>
      <w:smallCaps/>
      <w:color w:val="0F4761" w:themeColor="accent1" w:themeShade="BF"/>
      <w:spacing w:val="5"/>
    </w:rPr>
  </w:style>
  <w:style w:type="character" w:styleId="Hyperlink">
    <w:name w:val="Hyperlink"/>
    <w:basedOn w:val="DefaultParagraphFont"/>
    <w:uiPriority w:val="99"/>
    <w:unhideWhenUsed/>
    <w:rsid w:val="000748D9"/>
    <w:rPr>
      <w:color w:val="467886" w:themeColor="hyperlink"/>
      <w:u w:val="single"/>
    </w:rPr>
  </w:style>
  <w:style w:type="character" w:styleId="UnresolvedMention">
    <w:name w:val="Unresolved Mention"/>
    <w:basedOn w:val="DefaultParagraphFont"/>
    <w:uiPriority w:val="99"/>
    <w:semiHidden/>
    <w:unhideWhenUsed/>
    <w:rsid w:val="00074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48918">
      <w:bodyDiv w:val="1"/>
      <w:marLeft w:val="0"/>
      <w:marRight w:val="0"/>
      <w:marTop w:val="0"/>
      <w:marBottom w:val="0"/>
      <w:divBdr>
        <w:top w:val="none" w:sz="0" w:space="0" w:color="auto"/>
        <w:left w:val="none" w:sz="0" w:space="0" w:color="auto"/>
        <w:bottom w:val="none" w:sz="0" w:space="0" w:color="auto"/>
        <w:right w:val="none" w:sz="0" w:space="0" w:color="auto"/>
      </w:divBdr>
    </w:div>
    <w:div w:id="20937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s://members.neighbourhoodlink.co.uk/" TargetMode="External"/><Relationship Id="rId34" Type="http://schemas.openxmlformats.org/officeDocument/2006/relationships/hyperlink" Target="https://members.neighbourhoodlink.co.uk/YourDetails/Unsubscribe/8FE1115C42DE0864AB6FB1E796163B16" TargetMode="External"/><Relationship Id="rId7" Type="http://schemas.openxmlformats.org/officeDocument/2006/relationships/hyperlink" Target="https://cdn.neighbourhoodalert.co.uk/messageTypeIcons/Mt34P3.jpg" TargetMode="External"/><Relationship Id="rId12" Type="http://schemas.openxmlformats.org/officeDocument/2006/relationships/hyperlink" Target="https://s-url.co/al0eAA" TargetMode="External"/><Relationship Id="rId17" Type="http://schemas.openxmlformats.org/officeDocument/2006/relationships/hyperlink" Target="https://members.neighbourhoodlink.co.uk/AlertMessage/ShareMessageToSocialMedia/8FE1115C42DE0864AB6FB1E796163B16" TargetMode="External"/><Relationship Id="rId25" Type="http://schemas.openxmlformats.org/officeDocument/2006/relationships/hyperlink" Target="https://members.neighbourhoodlink.co.uk/YourDetails/Unsubscribe/8FE1115C42DE0864AB6FB1E796163B16" TargetMode="External"/><Relationship Id="rId33" Type="http://schemas.openxmlformats.org/officeDocument/2006/relationships/hyperlink" Target="https://members.neighbourhoodlink.co.uk" TargetMode="External"/><Relationship Id="rId2" Type="http://schemas.openxmlformats.org/officeDocument/2006/relationships/settings" Target="settings.xml"/><Relationship Id="rId16" Type="http://schemas.openxmlformats.org/officeDocument/2006/relationships/hyperlink" Target="https://members.neighbourhoodlink.co.uk/AlertMessage/RateMessage/8FE1115C42DE0864AB6FB1E796163B16" TargetMode="External"/><Relationship Id="rId20" Type="http://schemas.openxmlformats.org/officeDocument/2006/relationships/image" Target="media/image9.png"/><Relationship Id="rId29" Type="http://schemas.openxmlformats.org/officeDocument/2006/relationships/hyperlink" Target="https://www.neighbourhoodalert.co.u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rl.co/aV0eAA" TargetMode="External"/><Relationship Id="rId24" Type="http://schemas.openxmlformats.org/officeDocument/2006/relationships/hyperlink" Target="mailto:support@neighbourhoodalert.co.uk" TargetMode="External"/><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mbers.neighbourhoodlink.co.uk/AlertMessage/RepliesToMessage/8FE1115C42DE0864AB6FB1E796163B16" TargetMode="External"/><Relationship Id="rId23" Type="http://schemas.openxmlformats.org/officeDocument/2006/relationships/hyperlink" Target="https://members.neighbourhoodlink.co.uk" TargetMode="Externa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s-url.co/aF0eAA" TargetMode="External"/><Relationship Id="rId19" Type="http://schemas.openxmlformats.org/officeDocument/2006/relationships/image" Target="media/image8.png"/><Relationship Id="rId31" Type="http://schemas.openxmlformats.org/officeDocument/2006/relationships/hyperlink" Target="https://www.neighbourhoodalert.co.uk/CyberEssentials" TargetMode="External"/><Relationship Id="rId4" Type="http://schemas.openxmlformats.org/officeDocument/2006/relationships/hyperlink" Target="https://www.neighbourhoodlink.co.uk/" TargetMode="Externa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v4.neighbourhoodalert.co.uk/CoreAttachments/TNC/Terms_and_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2025-04-16T08:11:00Z</dcterms:created>
  <dcterms:modified xsi:type="dcterms:W3CDTF">2025-04-16T08:12:00Z</dcterms:modified>
</cp:coreProperties>
</file>