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jc w:val="center"/>
        <w:tblCellMar>
          <w:left w:w="0" w:type="dxa"/>
          <w:right w:w="0" w:type="dxa"/>
        </w:tblCellMar>
        <w:tblLook w:val="04A0" w:firstRow="1" w:lastRow="0" w:firstColumn="1" w:lastColumn="0" w:noHBand="0" w:noVBand="1"/>
      </w:tblPr>
      <w:tblGrid>
        <w:gridCol w:w="9026"/>
      </w:tblGrid>
      <w:tr w:rsidR="00CE5E2A" w:rsidRPr="00CE5E2A" w14:paraId="3DC67EAB" w14:textId="77777777">
        <w:trPr>
          <w:jc w:val="center"/>
        </w:trPr>
        <w:tc>
          <w:tcPr>
            <w:tcW w:w="0" w:type="auto"/>
            <w:tcMar>
              <w:top w:w="150" w:type="dxa"/>
              <w:left w:w="150" w:type="dxa"/>
              <w:bottom w:w="150" w:type="dxa"/>
              <w:right w:w="150" w:type="dxa"/>
            </w:tcMar>
            <w:vAlign w:val="center"/>
            <w:hideMark/>
          </w:tcPr>
          <w:p w14:paraId="2E423A62" w14:textId="1CD025F0" w:rsidR="00CE5E2A" w:rsidRPr="00CE5E2A" w:rsidRDefault="00CE5E2A" w:rsidP="00CE5E2A">
            <w:r w:rsidRPr="00CE5E2A">
              <w:rPr>
                <w:u w:val="single"/>
              </w:rPr>
              <w:drawing>
                <wp:inline distT="0" distB="0" distL="0" distR="0" wp14:anchorId="2F1D19CE" wp14:editId="334FF0A8">
                  <wp:extent cx="2575560" cy="762000"/>
                  <wp:effectExtent l="0" t="0" r="0" b="0"/>
                  <wp:docPr id="268795152" name="Picture 18" descr="Neighbourhood Link Logo">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Neighbourhood Link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75560" cy="762000"/>
                          </a:xfrm>
                          <a:prstGeom prst="rect">
                            <a:avLst/>
                          </a:prstGeom>
                          <a:noFill/>
                          <a:ln>
                            <a:noFill/>
                          </a:ln>
                        </pic:spPr>
                      </pic:pic>
                    </a:graphicData>
                  </a:graphic>
                </wp:inline>
              </w:drawing>
            </w:r>
          </w:p>
        </w:tc>
      </w:tr>
      <w:tr w:rsidR="00CE5E2A" w:rsidRPr="00CE5E2A" w14:paraId="3C372F95" w14:textId="77777777">
        <w:trPr>
          <w:jc w:val="center"/>
        </w:trPr>
        <w:tc>
          <w:tcPr>
            <w:tcW w:w="0" w:type="auto"/>
            <w:tcMar>
              <w:top w:w="150" w:type="dxa"/>
              <w:left w:w="0" w:type="dxa"/>
              <w:bottom w:w="150" w:type="dxa"/>
              <w:right w:w="0" w:type="dxa"/>
            </w:tcMar>
            <w:vAlign w:val="center"/>
            <w:hideMark/>
          </w:tcPr>
          <w:p w14:paraId="02F64163" w14:textId="77777777" w:rsidR="00CE5E2A" w:rsidRPr="00CE5E2A" w:rsidRDefault="00CE5E2A" w:rsidP="00CE5E2A">
            <w:r w:rsidRPr="00CE5E2A">
              <w:pict w14:anchorId="0A73B03B">
                <v:rect id="_x0000_i1083" style="width:468pt;height:1.2pt" o:hralign="center" o:hrstd="t" o:hrnoshade="t" o:hr="t" fillcolor="#28a745" stroked="f"/>
              </w:pict>
            </w:r>
          </w:p>
        </w:tc>
      </w:tr>
      <w:tr w:rsidR="00CE5E2A" w:rsidRPr="00CE5E2A" w14:paraId="38F0B871" w14:textId="77777777">
        <w:trPr>
          <w:jc w:val="center"/>
        </w:trPr>
        <w:tc>
          <w:tcPr>
            <w:tcW w:w="0" w:type="auto"/>
            <w:tcMar>
              <w:top w:w="150" w:type="dxa"/>
              <w:left w:w="150" w:type="dxa"/>
              <w:bottom w:w="150" w:type="dxa"/>
              <w:right w:w="150" w:type="dxa"/>
            </w:tcMar>
            <w:vAlign w:val="center"/>
            <w:hideMark/>
          </w:tcPr>
          <w:tbl>
            <w:tblPr>
              <w:tblW w:w="9000" w:type="dxa"/>
              <w:jc w:val="center"/>
              <w:tblCellMar>
                <w:left w:w="0" w:type="dxa"/>
                <w:right w:w="0" w:type="dxa"/>
              </w:tblCellMar>
              <w:tblLook w:val="04A0" w:firstRow="1" w:lastRow="0" w:firstColumn="1" w:lastColumn="0" w:noHBand="0" w:noVBand="1"/>
            </w:tblPr>
            <w:tblGrid>
              <w:gridCol w:w="8726"/>
            </w:tblGrid>
            <w:tr w:rsidR="00CE5E2A" w:rsidRPr="00CE5E2A" w14:paraId="63B39873" w14:textId="77777777">
              <w:trPr>
                <w:jc w:val="center"/>
              </w:trPr>
              <w:tc>
                <w:tcPr>
                  <w:tcW w:w="0" w:type="auto"/>
                  <w:vAlign w:val="center"/>
                  <w:hideMark/>
                </w:tcPr>
                <w:tbl>
                  <w:tblPr>
                    <w:tblW w:w="9000" w:type="dxa"/>
                    <w:tblCellMar>
                      <w:left w:w="0" w:type="dxa"/>
                      <w:right w:w="0" w:type="dxa"/>
                    </w:tblCellMar>
                    <w:tblLook w:val="04A0" w:firstRow="1" w:lastRow="0" w:firstColumn="1" w:lastColumn="0" w:noHBand="0" w:noVBand="1"/>
                  </w:tblPr>
                  <w:tblGrid>
                    <w:gridCol w:w="4500"/>
                    <w:gridCol w:w="4500"/>
                  </w:tblGrid>
                  <w:tr w:rsidR="00CE5E2A" w:rsidRPr="00CE5E2A" w14:paraId="2A3CF4D8" w14:textId="77777777">
                    <w:tc>
                      <w:tcPr>
                        <w:tcW w:w="2500" w:type="pct"/>
                        <w:vAlign w:val="center"/>
                        <w:hideMark/>
                      </w:tcPr>
                      <w:p w14:paraId="2C293EF3" w14:textId="3AB2C0E5" w:rsidR="00CE5E2A" w:rsidRPr="00CE5E2A" w:rsidRDefault="00CE5E2A" w:rsidP="00CE5E2A">
                        <w:r w:rsidRPr="00CE5E2A">
                          <w:rPr>
                            <w:u w:val="single"/>
                          </w:rPr>
                          <w:drawing>
                            <wp:inline distT="0" distB="0" distL="0" distR="0" wp14:anchorId="133C8A59" wp14:editId="50FDFBD3">
                              <wp:extent cx="1417320" cy="762000"/>
                              <wp:effectExtent l="0" t="0" r="0" b="0"/>
                              <wp:docPr id="1444724029" name="Picture 17" descr="Message Type Icon">
                                <a:hlinkClick xmlns:a="http://schemas.openxmlformats.org/drawingml/2006/main" r:id="rId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Message Type Ico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17320" cy="762000"/>
                                      </a:xfrm>
                                      <a:prstGeom prst="rect">
                                        <a:avLst/>
                                      </a:prstGeom>
                                      <a:noFill/>
                                      <a:ln>
                                        <a:noFill/>
                                      </a:ln>
                                    </pic:spPr>
                                  </pic:pic>
                                </a:graphicData>
                              </a:graphic>
                            </wp:inline>
                          </w:drawing>
                        </w:r>
                      </w:p>
                    </w:tc>
                    <w:tc>
                      <w:tcPr>
                        <w:tcW w:w="2500" w:type="pct"/>
                        <w:vAlign w:val="center"/>
                        <w:hideMark/>
                      </w:tcPr>
                      <w:p w14:paraId="4560B643" w14:textId="3EAAA838" w:rsidR="00CE5E2A" w:rsidRPr="00CE5E2A" w:rsidRDefault="00CE5E2A" w:rsidP="00CE5E2A">
                        <w:r w:rsidRPr="00CE5E2A">
                          <w:rPr>
                            <w:u w:val="single"/>
                          </w:rPr>
                          <w:drawing>
                            <wp:inline distT="0" distB="0" distL="0" distR="0" wp14:anchorId="149433AE" wp14:editId="17E4C6C8">
                              <wp:extent cx="2575560" cy="762000"/>
                              <wp:effectExtent l="0" t="0" r="0" b="0"/>
                              <wp:docPr id="1200365" name="Picture 16" descr="Office of the Police &amp; Crime Commissio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Office of the Police &amp; Crime Commissione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75560" cy="762000"/>
                                      </a:xfrm>
                                      <a:prstGeom prst="rect">
                                        <a:avLst/>
                                      </a:prstGeom>
                                      <a:noFill/>
                                      <a:ln>
                                        <a:noFill/>
                                      </a:ln>
                                    </pic:spPr>
                                  </pic:pic>
                                </a:graphicData>
                              </a:graphic>
                            </wp:inline>
                          </w:drawing>
                        </w:r>
                      </w:p>
                    </w:tc>
                  </w:tr>
                </w:tbl>
                <w:p w14:paraId="7F89C766" w14:textId="77777777" w:rsidR="00CE5E2A" w:rsidRPr="00CE5E2A" w:rsidRDefault="00CE5E2A" w:rsidP="00CE5E2A"/>
              </w:tc>
            </w:tr>
          </w:tbl>
          <w:p w14:paraId="7BEC727A" w14:textId="77777777" w:rsidR="00CE5E2A" w:rsidRPr="00CE5E2A" w:rsidRDefault="00CE5E2A" w:rsidP="00CE5E2A"/>
        </w:tc>
      </w:tr>
      <w:tr w:rsidR="00CE5E2A" w:rsidRPr="00CE5E2A" w14:paraId="16581331" w14:textId="77777777">
        <w:trPr>
          <w:jc w:val="center"/>
        </w:trPr>
        <w:tc>
          <w:tcPr>
            <w:tcW w:w="0" w:type="auto"/>
            <w:vAlign w:val="center"/>
            <w:hideMark/>
          </w:tcPr>
          <w:p w14:paraId="05E0A64A" w14:textId="77777777" w:rsidR="00CE5E2A" w:rsidRPr="00CE5E2A" w:rsidRDefault="00CE5E2A" w:rsidP="00CE5E2A">
            <w:pPr>
              <w:rPr>
                <w:b/>
                <w:bCs/>
              </w:rPr>
            </w:pPr>
            <w:r w:rsidRPr="00CE5E2A">
              <w:rPr>
                <w:b/>
                <w:bCs/>
              </w:rPr>
              <w:t xml:space="preserve">Latest News from the Police and Crime Commissioner </w:t>
            </w:r>
          </w:p>
        </w:tc>
      </w:tr>
      <w:tr w:rsidR="00CE5E2A" w:rsidRPr="00CE5E2A" w14:paraId="562FABCB" w14:textId="77777777">
        <w:trPr>
          <w:jc w:val="center"/>
        </w:trPr>
        <w:tc>
          <w:tcPr>
            <w:tcW w:w="0" w:type="auto"/>
            <w:vAlign w:val="center"/>
            <w:hideMark/>
          </w:tcPr>
          <w:tbl>
            <w:tblPr>
              <w:tblW w:w="5000" w:type="pct"/>
              <w:tblCellSpacing w:w="15" w:type="dxa"/>
              <w:tblLook w:val="04A0" w:firstRow="1" w:lastRow="0" w:firstColumn="1" w:lastColumn="0" w:noHBand="0" w:noVBand="1"/>
            </w:tblPr>
            <w:tblGrid>
              <w:gridCol w:w="9026"/>
            </w:tblGrid>
            <w:tr w:rsidR="00CE5E2A" w:rsidRPr="00CE5E2A" w14:paraId="523732F0" w14:textId="77777777">
              <w:trPr>
                <w:tblCellSpacing w:w="15" w:type="dxa"/>
              </w:trPr>
              <w:tc>
                <w:tcPr>
                  <w:tcW w:w="0" w:type="auto"/>
                  <w:tcMar>
                    <w:top w:w="15" w:type="dxa"/>
                    <w:left w:w="15" w:type="dxa"/>
                    <w:bottom w:w="15" w:type="dxa"/>
                    <w:right w:w="15" w:type="dxa"/>
                  </w:tcMar>
                  <w:vAlign w:val="center"/>
                </w:tcPr>
                <w:p w14:paraId="4BE4FC04" w14:textId="7090BC14" w:rsidR="00CE5E2A" w:rsidRPr="00CE5E2A" w:rsidRDefault="00CE5E2A" w:rsidP="00CE5E2A">
                  <w:r w:rsidRPr="00CE5E2A">
                    <w:drawing>
                      <wp:inline distT="0" distB="0" distL="0" distR="0" wp14:anchorId="148F484B" wp14:editId="3B65CFBB">
                        <wp:extent cx="5715000" cy="1905000"/>
                        <wp:effectExtent l="0" t="0" r="0" b="0"/>
                        <wp:docPr id="1656882568" name="Picture 15" descr="A blue and white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882568" name="Picture 15" descr="A blue and white sign with white text&#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0" cy="1905000"/>
                                </a:xfrm>
                                <a:prstGeom prst="rect">
                                  <a:avLst/>
                                </a:prstGeom>
                                <a:noFill/>
                                <a:ln>
                                  <a:noFill/>
                                </a:ln>
                              </pic:spPr>
                            </pic:pic>
                          </a:graphicData>
                        </a:graphic>
                      </wp:inline>
                    </w:drawing>
                  </w:r>
                </w:p>
                <w:p w14:paraId="2AA50EA7" w14:textId="77777777" w:rsidR="00CE5E2A" w:rsidRPr="00CE5E2A" w:rsidRDefault="00CE5E2A" w:rsidP="00CE5E2A"/>
                <w:p w14:paraId="192FF769" w14:textId="77777777" w:rsidR="00CE5E2A" w:rsidRPr="00CE5E2A" w:rsidRDefault="00CE5E2A" w:rsidP="00CE5E2A">
                  <w:r w:rsidRPr="00CE5E2A">
                    <w:rPr>
                      <w:rFonts w:ascii="Cambria Math" w:hAnsi="Cambria Math" w:cs="Cambria Math"/>
                    </w:rPr>
                    <w:t>𝗣𝗖𝗖</w:t>
                  </w:r>
                  <w:r w:rsidRPr="00CE5E2A">
                    <w:t xml:space="preserve"> </w:t>
                  </w:r>
                  <w:r w:rsidRPr="00CE5E2A">
                    <w:rPr>
                      <w:rFonts w:ascii="Cambria Math" w:hAnsi="Cambria Math" w:cs="Cambria Math"/>
                    </w:rPr>
                    <w:t>𝗶𝘀𝘀𝘂𝗲𝘀</w:t>
                  </w:r>
                  <w:r w:rsidRPr="00CE5E2A">
                    <w:t xml:space="preserve"> </w:t>
                  </w:r>
                  <w:r w:rsidRPr="00CE5E2A">
                    <w:rPr>
                      <w:rFonts w:ascii="Cambria Math" w:hAnsi="Cambria Math" w:cs="Cambria Math"/>
                    </w:rPr>
                    <w:t>𝗳𝗿𝗲𝘀𝗵</w:t>
                  </w:r>
                  <w:r w:rsidRPr="00CE5E2A">
                    <w:t xml:space="preserve"> </w:t>
                  </w:r>
                  <w:r w:rsidRPr="00CE5E2A">
                    <w:rPr>
                      <w:rFonts w:ascii="Cambria Math" w:hAnsi="Cambria Math" w:cs="Cambria Math"/>
                    </w:rPr>
                    <w:t>𝗽𝗹𝗲𝗮</w:t>
                  </w:r>
                  <w:r w:rsidRPr="00CE5E2A">
                    <w:t xml:space="preserve"> </w:t>
                  </w:r>
                  <w:r w:rsidRPr="00CE5E2A">
                    <w:rPr>
                      <w:rFonts w:ascii="Cambria Math" w:hAnsi="Cambria Math" w:cs="Cambria Math"/>
                    </w:rPr>
                    <w:t>𝘁𝗼</w:t>
                  </w:r>
                  <w:r w:rsidRPr="00CE5E2A">
                    <w:t xml:space="preserve"> </w:t>
                  </w:r>
                  <w:r w:rsidRPr="00CE5E2A">
                    <w:rPr>
                      <w:rFonts w:ascii="Cambria Math" w:hAnsi="Cambria Math" w:cs="Cambria Math"/>
                    </w:rPr>
                    <w:t>𝘁𝗵𝗲</w:t>
                  </w:r>
                  <w:r w:rsidRPr="00CE5E2A">
                    <w:t xml:space="preserve"> </w:t>
                  </w:r>
                  <w:r w:rsidRPr="00CE5E2A">
                    <w:rPr>
                      <w:rFonts w:ascii="Cambria Math" w:hAnsi="Cambria Math" w:cs="Cambria Math"/>
                    </w:rPr>
                    <w:t>𝗛𝗼𝗺𝗲</w:t>
                  </w:r>
                  <w:r w:rsidRPr="00CE5E2A">
                    <w:t xml:space="preserve"> </w:t>
                  </w:r>
                  <w:r w:rsidRPr="00CE5E2A">
                    <w:rPr>
                      <w:rFonts w:ascii="Cambria Math" w:hAnsi="Cambria Math" w:cs="Cambria Math"/>
                    </w:rPr>
                    <w:t>𝗦𝗲𝗰𝗿𝗲𝘁𝗮𝗿𝘆</w:t>
                  </w:r>
                  <w:r w:rsidRPr="00CE5E2A">
                    <w:t xml:space="preserve"> </w:t>
                  </w:r>
                  <w:r w:rsidRPr="00CE5E2A">
                    <w:rPr>
                      <w:rFonts w:ascii="Cambria Math" w:hAnsi="Cambria Math" w:cs="Cambria Math"/>
                    </w:rPr>
                    <w:t>𝗳𝗼𝗿</w:t>
                  </w:r>
                  <w:r w:rsidRPr="00CE5E2A">
                    <w:t xml:space="preserve"> </w:t>
                  </w:r>
                  <w:r w:rsidRPr="00CE5E2A">
                    <w:rPr>
                      <w:rFonts w:ascii="Cambria Math" w:hAnsi="Cambria Math" w:cs="Cambria Math"/>
                    </w:rPr>
                    <w:t>𝗳𝗮𝗶𝗿𝗲𝗿</w:t>
                  </w:r>
                  <w:r w:rsidRPr="00CE5E2A">
                    <w:t xml:space="preserve"> </w:t>
                  </w:r>
                  <w:r w:rsidRPr="00CE5E2A">
                    <w:rPr>
                      <w:rFonts w:ascii="Cambria Math" w:hAnsi="Cambria Math" w:cs="Cambria Math"/>
                    </w:rPr>
                    <w:t>𝗽𝗼𝗹𝗶𝗰𝗲</w:t>
                  </w:r>
                  <w:r w:rsidRPr="00CE5E2A">
                    <w:t xml:space="preserve"> </w:t>
                  </w:r>
                  <w:r w:rsidRPr="00CE5E2A">
                    <w:rPr>
                      <w:rFonts w:ascii="Cambria Math" w:hAnsi="Cambria Math" w:cs="Cambria Math"/>
                    </w:rPr>
                    <w:t>𝗳𝘂𝗻𝗱𝗶𝗻𝗴</w:t>
                  </w:r>
                </w:p>
                <w:p w14:paraId="60332958" w14:textId="77777777" w:rsidR="00CE5E2A" w:rsidRPr="00CE5E2A" w:rsidRDefault="00CE5E2A" w:rsidP="00CE5E2A">
                  <w:r w:rsidRPr="00CE5E2A">
                    <w:t> </w:t>
                  </w:r>
                </w:p>
                <w:p w14:paraId="25C609A2" w14:textId="77777777" w:rsidR="00CE5E2A" w:rsidRPr="00CE5E2A" w:rsidRDefault="00CE5E2A" w:rsidP="00CE5E2A">
                  <w:r w:rsidRPr="00CE5E2A">
                    <w:t xml:space="preserve">Police and Crime Commissioner Rupert Matthews </w:t>
                  </w:r>
                  <w:proofErr w:type="gramStart"/>
                  <w:r w:rsidRPr="00CE5E2A">
                    <w:t>has</w:t>
                  </w:r>
                  <w:proofErr w:type="gramEnd"/>
                  <w:r w:rsidRPr="00CE5E2A">
                    <w:t xml:space="preserve"> written to newly appointed Home Secretary Shabana Mahmood calling for urgency in addressing the ongoing issue of police funding.</w:t>
                  </w:r>
                </w:p>
                <w:p w14:paraId="396C5E93" w14:textId="77777777" w:rsidR="00CE5E2A" w:rsidRPr="00CE5E2A" w:rsidRDefault="00CE5E2A" w:rsidP="00CE5E2A">
                  <w:r w:rsidRPr="00CE5E2A">
                    <w:t> </w:t>
                  </w:r>
                </w:p>
                <w:p w14:paraId="0D74F543" w14:textId="77777777" w:rsidR="00CE5E2A" w:rsidRPr="00CE5E2A" w:rsidRDefault="00CE5E2A" w:rsidP="00CE5E2A">
                  <w:r w:rsidRPr="00CE5E2A">
                    <w:t>The Leicester, Leicestershire and Rutland PCC previously contacted her predecessor, Yvette Cooper, to highlight Leicestershire Police’s position as the seventh lowest-funded force in England and Wales and the challenges it faces policing a population that has spiralled since the last consensus.</w:t>
                  </w:r>
                </w:p>
                <w:p w14:paraId="5AF1C63B" w14:textId="77777777" w:rsidR="00CE5E2A" w:rsidRPr="00CE5E2A" w:rsidRDefault="00CE5E2A" w:rsidP="00CE5E2A">
                  <w:r w:rsidRPr="00CE5E2A">
                    <w:t> </w:t>
                  </w:r>
                </w:p>
                <w:p w14:paraId="084EBCCC" w14:textId="77777777" w:rsidR="00CE5E2A" w:rsidRPr="00CE5E2A" w:rsidRDefault="00CE5E2A" w:rsidP="00CE5E2A">
                  <w:r w:rsidRPr="00CE5E2A">
                    <w:t>In his latest letter, Mr Matthews congratulated the Home Secretary on her new role and drew attention to his previous lobbying activity to the Department, raising ongoing concerns about the fairness of the police funding formula and the impact of rising demand on the force.</w:t>
                  </w:r>
                </w:p>
                <w:p w14:paraId="4FAD9F26" w14:textId="77777777" w:rsidR="00CE5E2A" w:rsidRPr="00CE5E2A" w:rsidRDefault="00CE5E2A" w:rsidP="00CE5E2A">
                  <w:r w:rsidRPr="00CE5E2A">
                    <w:t> </w:t>
                  </w:r>
                </w:p>
                <w:p w14:paraId="52BF41C1" w14:textId="77777777" w:rsidR="00CE5E2A" w:rsidRPr="00CE5E2A" w:rsidRDefault="00CE5E2A" w:rsidP="00CE5E2A">
                  <w:r w:rsidRPr="00CE5E2A">
                    <w:t>Read the full article via the link </w:t>
                  </w:r>
                </w:p>
                <w:p w14:paraId="0E4A77DC" w14:textId="77777777" w:rsidR="00CE5E2A" w:rsidRPr="00CE5E2A" w:rsidRDefault="00CE5E2A" w:rsidP="00CE5E2A">
                  <w:hyperlink r:id="rId10" w:history="1">
                    <w:r w:rsidRPr="00CE5E2A">
                      <w:rPr>
                        <w:rStyle w:val="Hyperlink"/>
                      </w:rPr>
                      <w:t>https://www.leics.pcc.police.uk/News-and-Events/News-Archive/2025/PR-955.aspx</w:t>
                    </w:r>
                  </w:hyperlink>
                </w:p>
                <w:p w14:paraId="59E4F83B" w14:textId="77777777" w:rsidR="00CE5E2A" w:rsidRPr="00CE5E2A" w:rsidRDefault="00CE5E2A" w:rsidP="00CE5E2A">
                  <w:r w:rsidRPr="00CE5E2A">
                    <w:t> </w:t>
                  </w:r>
                </w:p>
                <w:p w14:paraId="4013C9F3" w14:textId="77777777" w:rsidR="00CE5E2A" w:rsidRPr="00CE5E2A" w:rsidRDefault="00CE5E2A" w:rsidP="00CE5E2A">
                  <w:hyperlink r:id="rId11" w:tgtFrame="_blank" w:history="1">
                    <w:r w:rsidRPr="00CE5E2A">
                      <w:rPr>
                        <w:rStyle w:val="Hyperlink"/>
                        <w:b/>
                        <w:bCs/>
                      </w:rPr>
                      <w:t>#SafeAndProsperousCommunities</w:t>
                    </w:r>
                  </w:hyperlink>
                </w:p>
              </w:tc>
            </w:tr>
          </w:tbl>
          <w:p w14:paraId="2AA9FBDA" w14:textId="056EE286" w:rsidR="00CE5E2A" w:rsidRPr="00CE5E2A" w:rsidRDefault="00CE5E2A" w:rsidP="00CE5E2A">
            <w:r w:rsidRPr="00CE5E2A">
              <w:drawing>
                <wp:inline distT="0" distB="0" distL="0" distR="0" wp14:anchorId="57D533EB" wp14:editId="1F511A69">
                  <wp:extent cx="7620" cy="7620"/>
                  <wp:effectExtent l="0" t="0" r="0" b="0"/>
                  <wp:docPr id="79089073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CE5E2A">
              <w:t xml:space="preserve">  </w:t>
            </w:r>
          </w:p>
        </w:tc>
      </w:tr>
      <w:tr w:rsidR="00CE5E2A" w:rsidRPr="00CE5E2A" w14:paraId="608F1B3A" w14:textId="77777777">
        <w:trPr>
          <w:jc w:val="center"/>
        </w:trPr>
        <w:tc>
          <w:tcPr>
            <w:tcW w:w="0" w:type="auto"/>
            <w:vAlign w:val="center"/>
            <w:hideMark/>
          </w:tcPr>
          <w:tbl>
            <w:tblPr>
              <w:tblW w:w="9000" w:type="dxa"/>
              <w:tblCellSpacing w:w="0" w:type="dxa"/>
              <w:tblCellMar>
                <w:left w:w="0" w:type="dxa"/>
                <w:right w:w="0" w:type="dxa"/>
              </w:tblCellMar>
              <w:tblLook w:val="04A0" w:firstRow="1" w:lastRow="0" w:firstColumn="1" w:lastColumn="0" w:noHBand="0" w:noVBand="1"/>
            </w:tblPr>
            <w:tblGrid>
              <w:gridCol w:w="2880"/>
              <w:gridCol w:w="180"/>
              <w:gridCol w:w="2880"/>
              <w:gridCol w:w="180"/>
              <w:gridCol w:w="2880"/>
            </w:tblGrid>
            <w:tr w:rsidR="00CE5E2A" w:rsidRPr="00CE5E2A" w14:paraId="2DD1AC57" w14:textId="77777777">
              <w:trPr>
                <w:tblCellSpacing w:w="0" w:type="dxa"/>
              </w:trPr>
              <w:tc>
                <w:tcPr>
                  <w:tcW w:w="1600" w:type="pct"/>
                  <w:vAlign w:val="center"/>
                  <w:hideMark/>
                </w:tcPr>
                <w:p w14:paraId="7DDE5D2A" w14:textId="61DA0962" w:rsidR="00CE5E2A" w:rsidRPr="00CE5E2A" w:rsidRDefault="00CE5E2A" w:rsidP="00CE5E2A">
                  <w:r w:rsidRPr="00CE5E2A">
                    <w:rPr>
                      <w:u w:val="single"/>
                    </w:rPr>
                    <w:drawing>
                      <wp:inline distT="0" distB="0" distL="0" distR="0" wp14:anchorId="2935B3EF" wp14:editId="1B3BD7FF">
                        <wp:extent cx="1813560" cy="388620"/>
                        <wp:effectExtent l="0" t="0" r="0" b="0"/>
                        <wp:docPr id="1691394991" name="Picture 13" descr="Reply">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Reply"/>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13560" cy="388620"/>
                                </a:xfrm>
                                <a:prstGeom prst="rect">
                                  <a:avLst/>
                                </a:prstGeom>
                                <a:noFill/>
                                <a:ln>
                                  <a:noFill/>
                                </a:ln>
                              </pic:spPr>
                            </pic:pic>
                          </a:graphicData>
                        </a:graphic>
                      </wp:inline>
                    </w:drawing>
                  </w:r>
                </w:p>
              </w:tc>
              <w:tc>
                <w:tcPr>
                  <w:tcW w:w="100" w:type="pct"/>
                  <w:vAlign w:val="center"/>
                  <w:hideMark/>
                </w:tcPr>
                <w:p w14:paraId="56A90CF7" w14:textId="77777777" w:rsidR="00CE5E2A" w:rsidRPr="00CE5E2A" w:rsidRDefault="00CE5E2A" w:rsidP="00CE5E2A"/>
              </w:tc>
              <w:tc>
                <w:tcPr>
                  <w:tcW w:w="1600" w:type="pct"/>
                  <w:vAlign w:val="center"/>
                  <w:hideMark/>
                </w:tcPr>
                <w:p w14:paraId="2E63518C" w14:textId="7AC9B1DC" w:rsidR="00CE5E2A" w:rsidRPr="00CE5E2A" w:rsidRDefault="00CE5E2A" w:rsidP="00CE5E2A">
                  <w:r w:rsidRPr="00CE5E2A">
                    <w:rPr>
                      <w:u w:val="single"/>
                    </w:rPr>
                    <w:drawing>
                      <wp:inline distT="0" distB="0" distL="0" distR="0" wp14:anchorId="0C44B171" wp14:editId="3E87CCD4">
                        <wp:extent cx="1813560" cy="388620"/>
                        <wp:effectExtent l="0" t="0" r="0" b="0"/>
                        <wp:docPr id="1490329143" name="Picture 12" descr="Share">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Shar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13560" cy="388620"/>
                                </a:xfrm>
                                <a:prstGeom prst="rect">
                                  <a:avLst/>
                                </a:prstGeom>
                                <a:noFill/>
                                <a:ln>
                                  <a:noFill/>
                                </a:ln>
                              </pic:spPr>
                            </pic:pic>
                          </a:graphicData>
                        </a:graphic>
                      </wp:inline>
                    </w:drawing>
                  </w:r>
                </w:p>
              </w:tc>
              <w:tc>
                <w:tcPr>
                  <w:tcW w:w="100" w:type="pct"/>
                  <w:vAlign w:val="center"/>
                  <w:hideMark/>
                </w:tcPr>
                <w:p w14:paraId="333C3E54" w14:textId="77777777" w:rsidR="00CE5E2A" w:rsidRPr="00CE5E2A" w:rsidRDefault="00CE5E2A" w:rsidP="00CE5E2A"/>
              </w:tc>
              <w:tc>
                <w:tcPr>
                  <w:tcW w:w="1600" w:type="pct"/>
                  <w:vAlign w:val="center"/>
                  <w:hideMark/>
                </w:tcPr>
                <w:p w14:paraId="292FE785" w14:textId="2263F3AA" w:rsidR="00CE5E2A" w:rsidRPr="00CE5E2A" w:rsidRDefault="00CE5E2A" w:rsidP="00CE5E2A">
                  <w:r w:rsidRPr="00CE5E2A">
                    <w:rPr>
                      <w:u w:val="single"/>
                    </w:rPr>
                    <w:drawing>
                      <wp:inline distT="0" distB="0" distL="0" distR="0" wp14:anchorId="4257F8D1" wp14:editId="0FD9677E">
                        <wp:extent cx="1813560" cy="388620"/>
                        <wp:effectExtent l="0" t="0" r="0" b="0"/>
                        <wp:docPr id="1053126576" name="Picture 11" descr="Rate">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Rat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13560" cy="388620"/>
                                </a:xfrm>
                                <a:prstGeom prst="rect">
                                  <a:avLst/>
                                </a:prstGeom>
                                <a:noFill/>
                                <a:ln>
                                  <a:noFill/>
                                </a:ln>
                              </pic:spPr>
                            </pic:pic>
                          </a:graphicData>
                        </a:graphic>
                      </wp:inline>
                    </w:drawing>
                  </w:r>
                </w:p>
              </w:tc>
            </w:tr>
          </w:tbl>
          <w:p w14:paraId="5FCD42F8" w14:textId="77777777" w:rsidR="00CE5E2A" w:rsidRPr="00CE5E2A" w:rsidRDefault="00CE5E2A" w:rsidP="00CE5E2A"/>
        </w:tc>
      </w:tr>
      <w:tr w:rsidR="00CE5E2A" w:rsidRPr="00CE5E2A" w14:paraId="1FDABFD6" w14:textId="77777777">
        <w:trPr>
          <w:jc w:val="center"/>
        </w:trPr>
        <w:tc>
          <w:tcPr>
            <w:tcW w:w="0" w:type="auto"/>
            <w:tcMar>
              <w:top w:w="300" w:type="dxa"/>
              <w:left w:w="0" w:type="dxa"/>
              <w:bottom w:w="300" w:type="dxa"/>
              <w:right w:w="0" w:type="dxa"/>
            </w:tcMar>
            <w:vAlign w:val="center"/>
            <w:hideMark/>
          </w:tcPr>
          <w:tbl>
            <w:tblPr>
              <w:tblW w:w="0" w:type="auto"/>
              <w:tblCellSpacing w:w="15" w:type="dxa"/>
              <w:tblCellMar>
                <w:top w:w="36" w:type="dxa"/>
                <w:left w:w="36" w:type="dxa"/>
                <w:bottom w:w="36" w:type="dxa"/>
                <w:right w:w="36" w:type="dxa"/>
              </w:tblCellMar>
              <w:tblLook w:val="04A0" w:firstRow="1" w:lastRow="0" w:firstColumn="1" w:lastColumn="0" w:noHBand="0" w:noVBand="1"/>
            </w:tblPr>
            <w:tblGrid>
              <w:gridCol w:w="1317"/>
              <w:gridCol w:w="7709"/>
            </w:tblGrid>
            <w:tr w:rsidR="00CE5E2A" w:rsidRPr="00CE5E2A" w14:paraId="78E6688C" w14:textId="77777777">
              <w:trPr>
                <w:tblCellSpacing w:w="15" w:type="dxa"/>
              </w:trPr>
              <w:tc>
                <w:tcPr>
                  <w:tcW w:w="0" w:type="auto"/>
                  <w:vAlign w:val="center"/>
                  <w:hideMark/>
                </w:tcPr>
                <w:p w14:paraId="6D1478ED" w14:textId="59D306BE" w:rsidR="00CE5E2A" w:rsidRPr="00CE5E2A" w:rsidRDefault="00CE5E2A" w:rsidP="00CE5E2A">
                  <w:r w:rsidRPr="00CE5E2A">
                    <w:lastRenderedPageBreak/>
                    <w:drawing>
                      <wp:inline distT="0" distB="0" distL="0" distR="0" wp14:anchorId="43F14FAE" wp14:editId="4BDF02D1">
                        <wp:extent cx="762000" cy="762000"/>
                        <wp:effectExtent l="0" t="0" r="0" b="0"/>
                        <wp:docPr id="1557184613" name="Picture 10" descr="A black silhouette of a pers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7184613" name="Picture 10" descr="A black silhouette of a person&#10;&#10;AI-generated content may be incorrec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c>
              <w:tc>
                <w:tcPr>
                  <w:tcW w:w="0" w:type="auto"/>
                  <w:vAlign w:val="center"/>
                  <w:hideMark/>
                </w:tcPr>
                <w:p w14:paraId="45701BC7" w14:textId="77777777" w:rsidR="00CE5E2A" w:rsidRPr="00CE5E2A" w:rsidRDefault="00CE5E2A" w:rsidP="00CE5E2A">
                  <w:r w:rsidRPr="00CE5E2A">
                    <w:rPr>
                      <w:b/>
                      <w:bCs/>
                    </w:rPr>
                    <w:t>Message Sent By</w:t>
                  </w:r>
                  <w:r w:rsidRPr="00CE5E2A">
                    <w:br/>
                    <w:t>Thomas Clarke</w:t>
                  </w:r>
                  <w:r w:rsidRPr="00CE5E2A">
                    <w:br/>
                    <w:t>(Office of the Police and Crime Commissioner for Leicester, Leicestershire and Rutland, Communications and Engagement Officer, Leicester, Leicestershire and Rutland)</w:t>
                  </w:r>
                </w:p>
              </w:tc>
            </w:tr>
          </w:tbl>
          <w:p w14:paraId="3A45B919" w14:textId="77777777" w:rsidR="00CE5E2A" w:rsidRPr="00CE5E2A" w:rsidRDefault="00CE5E2A" w:rsidP="00CE5E2A"/>
        </w:tc>
      </w:tr>
      <w:tr w:rsidR="00CE5E2A" w:rsidRPr="00CE5E2A" w14:paraId="2605B3BA" w14:textId="77777777">
        <w:trPr>
          <w:jc w:val="center"/>
        </w:trPr>
        <w:tc>
          <w:tcPr>
            <w:tcW w:w="0" w:type="auto"/>
            <w:vAlign w:val="center"/>
            <w:hideMark/>
          </w:tcPr>
          <w:p w14:paraId="25FE40B9" w14:textId="77777777" w:rsidR="00CE5E2A" w:rsidRPr="00CE5E2A" w:rsidRDefault="00CE5E2A" w:rsidP="00CE5E2A">
            <w:r w:rsidRPr="00CE5E2A">
              <w:pict w14:anchorId="1B8A9351">
                <v:rect id="_x0000_i1092" style="width:468pt;height:1.2pt" o:hralign="center" o:hrstd="t" o:hrnoshade="t" o:hr="t" fillcolor="black" stroked="f"/>
              </w:pict>
            </w:r>
          </w:p>
        </w:tc>
      </w:tr>
      <w:tr w:rsidR="00CE5E2A" w:rsidRPr="00CE5E2A" w14:paraId="20323700" w14:textId="77777777">
        <w:trPr>
          <w:jc w:val="center"/>
        </w:trPr>
        <w:tc>
          <w:tcPr>
            <w:tcW w:w="0" w:type="auto"/>
            <w:vAlign w:val="center"/>
            <w:hideMark/>
          </w:tcPr>
          <w:p w14:paraId="43CCBB17" w14:textId="77777777" w:rsidR="00CE5E2A" w:rsidRPr="00CE5E2A" w:rsidRDefault="00CE5E2A" w:rsidP="00CE5E2A">
            <w:pPr>
              <w:rPr>
                <w:b/>
                <w:bCs/>
              </w:rPr>
            </w:pPr>
            <w:r w:rsidRPr="00CE5E2A">
              <w:rPr>
                <w:b/>
                <w:bCs/>
              </w:rPr>
              <w:t>Your Neighbourhood Link account...</w:t>
            </w:r>
          </w:p>
        </w:tc>
      </w:tr>
      <w:tr w:rsidR="00CE5E2A" w:rsidRPr="00CE5E2A" w14:paraId="2DE5A2D1" w14:textId="77777777">
        <w:trPr>
          <w:jc w:val="center"/>
        </w:trPr>
        <w:tc>
          <w:tcPr>
            <w:tcW w:w="0" w:type="auto"/>
            <w:vAlign w:val="center"/>
            <w:hideMark/>
          </w:tcPr>
          <w:tbl>
            <w:tblPr>
              <w:tblW w:w="9000" w:type="dxa"/>
              <w:tblCellSpacing w:w="0" w:type="dxa"/>
              <w:tblCellMar>
                <w:left w:w="0" w:type="dxa"/>
                <w:right w:w="0" w:type="dxa"/>
              </w:tblCellMar>
              <w:tblLook w:val="04A0" w:firstRow="1" w:lastRow="0" w:firstColumn="1" w:lastColumn="0" w:noHBand="0" w:noVBand="1"/>
            </w:tblPr>
            <w:tblGrid>
              <w:gridCol w:w="2250"/>
              <w:gridCol w:w="2250"/>
              <w:gridCol w:w="2250"/>
              <w:gridCol w:w="2250"/>
            </w:tblGrid>
            <w:tr w:rsidR="00CE5E2A" w:rsidRPr="00CE5E2A" w14:paraId="26F2D789" w14:textId="77777777">
              <w:trPr>
                <w:tblCellSpacing w:w="0" w:type="dxa"/>
              </w:trPr>
              <w:tc>
                <w:tcPr>
                  <w:tcW w:w="1250" w:type="pct"/>
                  <w:vAlign w:val="center"/>
                  <w:hideMark/>
                </w:tcPr>
                <w:p w14:paraId="4174C614" w14:textId="77777777" w:rsidR="00CE5E2A" w:rsidRPr="00CE5E2A" w:rsidRDefault="00CE5E2A" w:rsidP="00CE5E2A">
                  <w:hyperlink r:id="rId20" w:tgtFrame="_blank" w:history="1">
                    <w:r w:rsidRPr="00CE5E2A">
                      <w:rPr>
                        <w:rStyle w:val="Hyperlink"/>
                      </w:rPr>
                      <w:t>Area Insights</w:t>
                    </w:r>
                  </w:hyperlink>
                  <w:r w:rsidRPr="00CE5E2A">
                    <w:t xml:space="preserve"> </w:t>
                  </w:r>
                </w:p>
              </w:tc>
              <w:tc>
                <w:tcPr>
                  <w:tcW w:w="1250" w:type="pct"/>
                  <w:vAlign w:val="center"/>
                  <w:hideMark/>
                </w:tcPr>
                <w:p w14:paraId="37DFC741" w14:textId="77777777" w:rsidR="00CE5E2A" w:rsidRPr="00CE5E2A" w:rsidRDefault="00CE5E2A" w:rsidP="00CE5E2A">
                  <w:hyperlink r:id="rId21" w:tgtFrame="_blank" w:history="1">
                    <w:r w:rsidRPr="00CE5E2A">
                      <w:rPr>
                        <w:rStyle w:val="Hyperlink"/>
                      </w:rPr>
                      <w:t>Update Preferences</w:t>
                    </w:r>
                  </w:hyperlink>
                  <w:r w:rsidRPr="00CE5E2A">
                    <w:t xml:space="preserve"> </w:t>
                  </w:r>
                </w:p>
              </w:tc>
              <w:tc>
                <w:tcPr>
                  <w:tcW w:w="1250" w:type="pct"/>
                  <w:vAlign w:val="center"/>
                  <w:hideMark/>
                </w:tcPr>
                <w:p w14:paraId="1EEBE839" w14:textId="77777777" w:rsidR="00CE5E2A" w:rsidRPr="00CE5E2A" w:rsidRDefault="00CE5E2A" w:rsidP="00CE5E2A">
                  <w:hyperlink r:id="rId22" w:tgtFrame="_blank" w:history="1">
                    <w:r w:rsidRPr="00CE5E2A">
                      <w:rPr>
                        <w:rStyle w:val="Hyperlink"/>
                      </w:rPr>
                      <w:t>System Support</w:t>
                    </w:r>
                  </w:hyperlink>
                  <w:r w:rsidRPr="00CE5E2A">
                    <w:t xml:space="preserve"> </w:t>
                  </w:r>
                </w:p>
              </w:tc>
              <w:tc>
                <w:tcPr>
                  <w:tcW w:w="1250" w:type="pct"/>
                  <w:vAlign w:val="center"/>
                  <w:hideMark/>
                </w:tcPr>
                <w:p w14:paraId="5B38A3DA" w14:textId="77777777" w:rsidR="00CE5E2A" w:rsidRPr="00CE5E2A" w:rsidRDefault="00CE5E2A" w:rsidP="00CE5E2A">
                  <w:hyperlink r:id="rId23" w:tgtFrame="_blank" w:history="1">
                    <w:r w:rsidRPr="00CE5E2A">
                      <w:rPr>
                        <w:rStyle w:val="Hyperlink"/>
                      </w:rPr>
                      <w:t>Unsubscribe</w:t>
                    </w:r>
                  </w:hyperlink>
                  <w:r w:rsidRPr="00CE5E2A">
                    <w:t xml:space="preserve"> </w:t>
                  </w:r>
                </w:p>
              </w:tc>
            </w:tr>
          </w:tbl>
          <w:p w14:paraId="4D43677A" w14:textId="77777777" w:rsidR="00CE5E2A" w:rsidRPr="00CE5E2A" w:rsidRDefault="00CE5E2A" w:rsidP="00CE5E2A"/>
        </w:tc>
      </w:tr>
    </w:tbl>
    <w:p w14:paraId="7F579178" w14:textId="77777777" w:rsidR="00C57660" w:rsidRDefault="00C57660"/>
    <w:sectPr w:rsidR="00C576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E2A"/>
    <w:rsid w:val="001F6461"/>
    <w:rsid w:val="00A53816"/>
    <w:rsid w:val="00C57660"/>
    <w:rsid w:val="00C835E4"/>
    <w:rsid w:val="00CE5E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4FA26"/>
  <w15:chartTrackingRefBased/>
  <w15:docId w15:val="{5410F91C-E6D2-4FC4-B026-735E983F5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5E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5E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5E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5E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5E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5E2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5E2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5E2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5E2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5E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5E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5E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5E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5E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5E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5E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5E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5E2A"/>
    <w:rPr>
      <w:rFonts w:eastAsiaTheme="majorEastAsia" w:cstheme="majorBidi"/>
      <w:color w:val="272727" w:themeColor="text1" w:themeTint="D8"/>
    </w:rPr>
  </w:style>
  <w:style w:type="paragraph" w:styleId="Title">
    <w:name w:val="Title"/>
    <w:basedOn w:val="Normal"/>
    <w:next w:val="Normal"/>
    <w:link w:val="TitleChar"/>
    <w:uiPriority w:val="10"/>
    <w:qFormat/>
    <w:rsid w:val="00CE5E2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5E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5E2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5E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5E2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E5E2A"/>
    <w:rPr>
      <w:i/>
      <w:iCs/>
      <w:color w:val="404040" w:themeColor="text1" w:themeTint="BF"/>
    </w:rPr>
  </w:style>
  <w:style w:type="paragraph" w:styleId="ListParagraph">
    <w:name w:val="List Paragraph"/>
    <w:basedOn w:val="Normal"/>
    <w:uiPriority w:val="34"/>
    <w:qFormat/>
    <w:rsid w:val="00CE5E2A"/>
    <w:pPr>
      <w:ind w:left="720"/>
      <w:contextualSpacing/>
    </w:pPr>
  </w:style>
  <w:style w:type="character" w:styleId="IntenseEmphasis">
    <w:name w:val="Intense Emphasis"/>
    <w:basedOn w:val="DefaultParagraphFont"/>
    <w:uiPriority w:val="21"/>
    <w:qFormat/>
    <w:rsid w:val="00CE5E2A"/>
    <w:rPr>
      <w:i/>
      <w:iCs/>
      <w:color w:val="0F4761" w:themeColor="accent1" w:themeShade="BF"/>
    </w:rPr>
  </w:style>
  <w:style w:type="paragraph" w:styleId="IntenseQuote">
    <w:name w:val="Intense Quote"/>
    <w:basedOn w:val="Normal"/>
    <w:next w:val="Normal"/>
    <w:link w:val="IntenseQuoteChar"/>
    <w:uiPriority w:val="30"/>
    <w:qFormat/>
    <w:rsid w:val="00CE5E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5E2A"/>
    <w:rPr>
      <w:i/>
      <w:iCs/>
      <w:color w:val="0F4761" w:themeColor="accent1" w:themeShade="BF"/>
    </w:rPr>
  </w:style>
  <w:style w:type="character" w:styleId="IntenseReference">
    <w:name w:val="Intense Reference"/>
    <w:basedOn w:val="DefaultParagraphFont"/>
    <w:uiPriority w:val="32"/>
    <w:qFormat/>
    <w:rsid w:val="00CE5E2A"/>
    <w:rPr>
      <w:b/>
      <w:bCs/>
      <w:smallCaps/>
      <w:color w:val="0F4761" w:themeColor="accent1" w:themeShade="BF"/>
      <w:spacing w:val="5"/>
    </w:rPr>
  </w:style>
  <w:style w:type="character" w:styleId="Hyperlink">
    <w:name w:val="Hyperlink"/>
    <w:basedOn w:val="DefaultParagraphFont"/>
    <w:uiPriority w:val="99"/>
    <w:unhideWhenUsed/>
    <w:rsid w:val="00CE5E2A"/>
    <w:rPr>
      <w:color w:val="467886" w:themeColor="hyperlink"/>
      <w:u w:val="single"/>
    </w:rPr>
  </w:style>
  <w:style w:type="character" w:styleId="UnresolvedMention">
    <w:name w:val="Unresolved Mention"/>
    <w:basedOn w:val="DefaultParagraphFont"/>
    <w:uiPriority w:val="99"/>
    <w:semiHidden/>
    <w:unhideWhenUsed/>
    <w:rsid w:val="00CE5E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members.neighbourhoodlink.co.uk/AlertMessage/RepliesToMessage/2AE1F694AE0D2E420BEC640DE5A3260B" TargetMode="External"/><Relationship Id="rId18" Type="http://schemas.openxmlformats.org/officeDocument/2006/relationships/image" Target="media/image8.png"/><Relationship Id="rId3" Type="http://schemas.openxmlformats.org/officeDocument/2006/relationships/webSettings" Target="webSettings.xml"/><Relationship Id="rId21" Type="http://schemas.openxmlformats.org/officeDocument/2006/relationships/hyperlink" Target="https://members.neighbourhoodlink.co.uk/YourDetails/YourMessagingConfig/2AE1F694AE0D2E420BEC640DE5A3260B" TargetMode="External"/><Relationship Id="rId7" Type="http://schemas.openxmlformats.org/officeDocument/2006/relationships/image" Target="media/image2.jpeg"/><Relationship Id="rId12" Type="http://schemas.openxmlformats.org/officeDocument/2006/relationships/image" Target="media/image5.png"/><Relationship Id="rId17" Type="http://schemas.openxmlformats.org/officeDocument/2006/relationships/hyperlink" Target="https://members.neighbourhoodlink.co.uk/AlertMessage/RateMessage/2AE1F694AE0D2E420BEC640DE5A3260B"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7.png"/><Relationship Id="rId20" Type="http://schemas.openxmlformats.org/officeDocument/2006/relationships/hyperlink" Target="https://members.neighbourhoodlink.co.uk/YourDetails/AroundMeKey?_key=2AE1F694AE0D2E420BEC640DE5A3260B" TargetMode="External"/><Relationship Id="rId1" Type="http://schemas.openxmlformats.org/officeDocument/2006/relationships/styles" Target="styles.xml"/><Relationship Id="rId6" Type="http://schemas.openxmlformats.org/officeDocument/2006/relationships/hyperlink" Target="https://members.neighbourhoodlink.co.uk/YourDetails/YourMessagingConfig/2AE1F694AE0D2E420BEC640DE5A3260B" TargetMode="External"/><Relationship Id="rId11" Type="http://schemas.openxmlformats.org/officeDocument/2006/relationships/hyperlink" Target="https://s-url.co/d3olAA" TargetMode="External"/><Relationship Id="rId24"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hyperlink" Target="https://members.neighbourhoodlink.co.uk/AlertMessage/ShareMessageToSocialMedia/2AE1F694AE0D2E420BEC640DE5A3260B" TargetMode="External"/><Relationship Id="rId23" Type="http://schemas.openxmlformats.org/officeDocument/2006/relationships/hyperlink" Target="https://members.neighbourhoodlink.co.uk/YourDetails/Unsubscribe/2AE1F694AE0D2E420BEC640DE5A3260B" TargetMode="External"/><Relationship Id="rId10" Type="http://schemas.openxmlformats.org/officeDocument/2006/relationships/hyperlink" Target="https://www.leics.pcc.police.uk/News-and-Events/News-Archive/2025/PR-955.aspx" TargetMode="External"/><Relationship Id="rId19" Type="http://schemas.openxmlformats.org/officeDocument/2006/relationships/image" Target="media/image9.png"/><Relationship Id="rId4" Type="http://schemas.openxmlformats.org/officeDocument/2006/relationships/hyperlink" Target="https://www.neighbourhoodlink.co.uk/" TargetMode="External"/><Relationship Id="rId9" Type="http://schemas.openxmlformats.org/officeDocument/2006/relationships/image" Target="media/image4.jpeg"/><Relationship Id="rId14" Type="http://schemas.openxmlformats.org/officeDocument/2006/relationships/image" Target="media/image6.png"/><Relationship Id="rId22" Type="http://schemas.openxmlformats.org/officeDocument/2006/relationships/hyperlink" Target="mailto:support@neighbourhoodalert.co.uk?subject=Neighbourhood%20Alert%20Support&amp;body=%0A%0A%23%23%23%20Please%20type%20above%20this%20line%20%23%23%23%23%0APlease%20do%20not%20use%20this%20email%20to%20report%20crime.%20You%20are%20contacting%20the%20technical%20support%20team%20for%20the%20Neighbourhood%20Alert%20system.%0A%0AContact%20from%20Neighbourhood%20Link%20alert%20message%20system%20support%20li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357</Words>
  <Characters>2039</Characters>
  <Application>Microsoft Office Word</Application>
  <DocSecurity>0</DocSecurity>
  <Lines>16</Lines>
  <Paragraphs>4</Paragraphs>
  <ScaleCrop>false</ScaleCrop>
  <Company/>
  <LinksUpToDate>false</LinksUpToDate>
  <CharactersWithSpaces>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Kirby Muxloe Parish Council</dc:creator>
  <cp:keywords/>
  <dc:description/>
  <cp:lastModifiedBy>Kirby Muxloe Parish Council</cp:lastModifiedBy>
  <cp:revision>1</cp:revision>
  <dcterms:created xsi:type="dcterms:W3CDTF">2025-09-23T11:15:00Z</dcterms:created>
  <dcterms:modified xsi:type="dcterms:W3CDTF">2025-09-23T11:16:00Z</dcterms:modified>
</cp:coreProperties>
</file>